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321BC833" w:rsidR="00FC4517" w:rsidRDefault="009631F9" w:rsidP="00FC4517">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 xml:space="preserve">GPP TSG </w:t>
      </w:r>
      <w:r w:rsidR="00D7419B">
        <w:rPr>
          <w:rFonts w:ascii="Arial" w:hAnsi="Arial" w:cs="Arial"/>
          <w:b/>
          <w:bCs/>
          <w:sz w:val="28"/>
        </w:rPr>
        <w:t>RAN</w:t>
      </w:r>
      <w:r w:rsidR="00FC4517">
        <w:rPr>
          <w:rFonts w:ascii="Arial" w:hAnsi="Arial" w:cs="Arial"/>
          <w:b/>
          <w:bCs/>
          <w:sz w:val="28"/>
        </w:rPr>
        <w:t xml:space="preserve"> Meeting #</w:t>
      </w:r>
      <w:r w:rsidR="00D7419B">
        <w:rPr>
          <w:rFonts w:ascii="Arial" w:hAnsi="Arial" w:cs="Arial"/>
          <w:b/>
          <w:bCs/>
          <w:sz w:val="28"/>
        </w:rPr>
        <w:t>92</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9D311F">
        <w:rPr>
          <w:rFonts w:ascii="Arial" w:hAnsi="Arial" w:cs="Arial"/>
          <w:b/>
          <w:bCs/>
          <w:sz w:val="28"/>
        </w:rPr>
        <w:tab/>
        <w:t xml:space="preserve">   </w:t>
      </w:r>
      <w:r w:rsidR="00630DA9">
        <w:rPr>
          <w:rFonts w:ascii="Arial" w:hAnsi="Arial" w:cs="Arial"/>
          <w:b/>
          <w:bCs/>
          <w:sz w:val="28"/>
        </w:rPr>
        <w:t xml:space="preserve">  </w:t>
      </w:r>
      <w:r w:rsidR="004D3C43">
        <w:rPr>
          <w:rFonts w:ascii="Arial" w:hAnsi="Arial" w:cs="Arial"/>
          <w:b/>
          <w:bCs/>
          <w:sz w:val="28"/>
        </w:rPr>
        <w:t xml:space="preserve"> </w:t>
      </w:r>
      <w:r w:rsidR="00BA366D">
        <w:rPr>
          <w:rFonts w:ascii="Arial" w:hAnsi="Arial" w:cs="Arial"/>
          <w:b/>
          <w:bCs/>
          <w:sz w:val="28"/>
        </w:rPr>
        <w:t xml:space="preserve">              </w:t>
      </w:r>
      <w:r w:rsidR="00B5243A" w:rsidRPr="00B5243A">
        <w:rPr>
          <w:rFonts w:ascii="Arial" w:hAnsi="Arial" w:cs="Arial"/>
          <w:b/>
          <w:bCs/>
          <w:sz w:val="28"/>
        </w:rPr>
        <w:t>RP-211071</w:t>
      </w:r>
    </w:p>
    <w:p w14:paraId="6AAC82D6" w14:textId="2E1F2203" w:rsidR="00121B70" w:rsidRPr="00FC4517" w:rsidRDefault="00DF5D85" w:rsidP="00FC4517">
      <w:pPr>
        <w:tabs>
          <w:tab w:val="center" w:pos="4536"/>
          <w:tab w:val="right" w:pos="8280"/>
          <w:tab w:val="right" w:pos="9639"/>
        </w:tabs>
        <w:ind w:right="2"/>
        <w:rPr>
          <w:rFonts w:ascii="Arial" w:hAnsi="Arial" w:cs="Arial"/>
          <w:b/>
          <w:bCs/>
          <w:sz w:val="28"/>
        </w:rPr>
      </w:pPr>
      <w:r>
        <w:rPr>
          <w:rFonts w:ascii="Arial" w:hAnsi="Arial" w:cs="Arial"/>
          <w:b/>
          <w:bCs/>
          <w:sz w:val="28"/>
        </w:rPr>
        <w:t>E</w:t>
      </w:r>
      <w:r w:rsidR="00746465" w:rsidRPr="00746465">
        <w:rPr>
          <w:rFonts w:ascii="Arial" w:hAnsi="Arial" w:cs="Arial"/>
          <w:b/>
          <w:bCs/>
          <w:sz w:val="28"/>
        </w:rPr>
        <w:t xml:space="preserve">-Meeting, </w:t>
      </w:r>
      <w:r w:rsidR="00B313CF" w:rsidRPr="00B313CF">
        <w:rPr>
          <w:rFonts w:ascii="Arial" w:hAnsi="Arial" w:cs="Arial"/>
          <w:b/>
          <w:bCs/>
          <w:sz w:val="28"/>
        </w:rPr>
        <w:t>J</w:t>
      </w:r>
      <w:r w:rsidR="00B313CF" w:rsidRPr="00B313CF">
        <w:rPr>
          <w:rFonts w:ascii="Arial" w:hAnsi="Arial" w:cs="Arial" w:hint="eastAsia"/>
          <w:b/>
          <w:bCs/>
          <w:sz w:val="28"/>
          <w:lang w:eastAsia="zh-CN"/>
        </w:rPr>
        <w:t>un</w:t>
      </w:r>
      <w:r w:rsidR="00626523" w:rsidRPr="00B313CF">
        <w:rPr>
          <w:rFonts w:ascii="Arial" w:hAnsi="Arial" w:cs="Arial"/>
          <w:b/>
          <w:bCs/>
          <w:sz w:val="28"/>
        </w:rPr>
        <w:t xml:space="preserve"> 1</w:t>
      </w:r>
      <w:r w:rsidR="00B313CF" w:rsidRPr="00B313CF">
        <w:rPr>
          <w:rFonts w:ascii="Arial" w:hAnsi="Arial" w:cs="Arial"/>
          <w:b/>
          <w:bCs/>
          <w:sz w:val="28"/>
        </w:rPr>
        <w:t>4</w:t>
      </w:r>
      <w:r w:rsidR="00626523" w:rsidRPr="00B313CF">
        <w:rPr>
          <w:rFonts w:ascii="Arial" w:hAnsi="Arial" w:cs="Arial"/>
          <w:b/>
          <w:bCs/>
          <w:sz w:val="28"/>
          <w:vertAlign w:val="superscript"/>
        </w:rPr>
        <w:t>th</w:t>
      </w:r>
      <w:r w:rsidR="00626523" w:rsidRPr="00B313CF">
        <w:rPr>
          <w:rFonts w:ascii="Arial" w:hAnsi="Arial" w:cs="Arial"/>
          <w:b/>
          <w:bCs/>
          <w:sz w:val="28"/>
        </w:rPr>
        <w:t xml:space="preserve"> – </w:t>
      </w:r>
      <w:r w:rsidR="00B313CF" w:rsidRPr="00B313CF">
        <w:rPr>
          <w:rFonts w:ascii="Arial" w:hAnsi="Arial" w:cs="Arial"/>
          <w:b/>
          <w:bCs/>
          <w:sz w:val="28"/>
        </w:rPr>
        <w:t>Jun</w:t>
      </w:r>
      <w:r w:rsidR="00626523" w:rsidRPr="00B313CF">
        <w:rPr>
          <w:rFonts w:ascii="Arial" w:hAnsi="Arial" w:cs="Arial"/>
          <w:b/>
          <w:bCs/>
          <w:sz w:val="28"/>
        </w:rPr>
        <w:t xml:space="preserve"> </w:t>
      </w:r>
      <w:r w:rsidR="00B313CF" w:rsidRPr="00B313CF">
        <w:rPr>
          <w:rFonts w:ascii="Arial" w:hAnsi="Arial" w:cs="Arial"/>
          <w:b/>
          <w:bCs/>
          <w:sz w:val="28"/>
        </w:rPr>
        <w:t>18</w:t>
      </w:r>
      <w:r w:rsidR="00626523" w:rsidRPr="00B313CF">
        <w:rPr>
          <w:rFonts w:ascii="Arial" w:hAnsi="Arial" w:cs="Arial"/>
          <w:b/>
          <w:bCs/>
          <w:sz w:val="28"/>
          <w:vertAlign w:val="superscript"/>
        </w:rPr>
        <w:t>th</w:t>
      </w:r>
      <w:r w:rsidR="006A183C" w:rsidRPr="00B313CF">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429F0D3F" w:rsidR="00121B70" w:rsidRDefault="009631F9">
      <w:pPr>
        <w:spacing w:after="60"/>
        <w:ind w:left="1555" w:hanging="1555"/>
        <w:jc w:val="left"/>
        <w:rPr>
          <w:rFonts w:eastAsia="MS PGothic"/>
          <w:b/>
          <w:lang w:eastAsia="zh-CN"/>
        </w:rPr>
      </w:pPr>
      <w:r w:rsidRPr="007D37AD">
        <w:rPr>
          <w:b/>
        </w:rPr>
        <w:t>Agenda Item:</w:t>
      </w:r>
      <w:r w:rsidRPr="007D37AD">
        <w:rPr>
          <w:b/>
        </w:rPr>
        <w:tab/>
      </w:r>
      <w:r w:rsidR="00ED4F3F" w:rsidRPr="00ED4F3F">
        <w:rPr>
          <w:b/>
        </w:rPr>
        <w:t>10.5.1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3171F4BB" w:rsidR="00121B70" w:rsidRDefault="009631F9">
      <w:pPr>
        <w:spacing w:after="60"/>
        <w:ind w:left="1555" w:hanging="1555"/>
        <w:jc w:val="left"/>
        <w:rPr>
          <w:b/>
          <w:lang w:eastAsia="zh-CN"/>
        </w:rPr>
      </w:pPr>
      <w:r>
        <w:rPr>
          <w:b/>
        </w:rPr>
        <w:t>Title:</w:t>
      </w:r>
      <w:r>
        <w:rPr>
          <w:b/>
        </w:rPr>
        <w:tab/>
      </w:r>
      <w:r w:rsidR="00EA4D6E" w:rsidRPr="00EA4D6E">
        <w:rPr>
          <w:b/>
        </w:rPr>
        <w:t>Scope for IoT-NTN WID in R17</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1C76A9A4" w14:textId="77777777" w:rsidR="00B3553A" w:rsidRDefault="00B3553A" w:rsidP="00B3553A">
      <w:pPr>
        <w:pStyle w:val="1"/>
        <w:rPr>
          <w:lang w:eastAsia="zh-CN"/>
        </w:rPr>
      </w:pPr>
      <w:r>
        <w:rPr>
          <w:rFonts w:hint="eastAsia"/>
          <w:lang w:eastAsia="zh-CN"/>
        </w:rPr>
        <w:t>Introduction</w:t>
      </w:r>
    </w:p>
    <w:p w14:paraId="27959E55" w14:textId="50C0417A" w:rsidR="00B458FC" w:rsidRDefault="00B458FC" w:rsidP="00B458FC">
      <w:pPr>
        <w:rPr>
          <w:lang w:eastAsia="zh-CN"/>
        </w:rPr>
      </w:pPr>
      <w:r w:rsidRPr="00B458FC">
        <w:rPr>
          <w:lang w:eastAsia="zh-CN"/>
        </w:rPr>
        <w:t xml:space="preserve">In this contribution, we share our view on the scope of </w:t>
      </w:r>
      <w:r w:rsidR="00DC3821" w:rsidRPr="00B458FC">
        <w:rPr>
          <w:lang w:eastAsia="zh-CN"/>
        </w:rPr>
        <w:t>R17</w:t>
      </w:r>
      <w:r w:rsidR="00DC3821">
        <w:rPr>
          <w:lang w:eastAsia="zh-CN"/>
        </w:rPr>
        <w:t xml:space="preserve"> </w:t>
      </w:r>
      <w:r w:rsidRPr="00B458FC">
        <w:rPr>
          <w:lang w:eastAsia="zh-CN"/>
        </w:rPr>
        <w:t>IOT NTN WI.</w:t>
      </w:r>
    </w:p>
    <w:p w14:paraId="3FE15602" w14:textId="77777777" w:rsidR="00B458FC" w:rsidRDefault="00B458FC" w:rsidP="00B458FC">
      <w:pPr>
        <w:rPr>
          <w:lang w:eastAsia="zh-CN"/>
        </w:rPr>
      </w:pPr>
    </w:p>
    <w:p w14:paraId="410DC011" w14:textId="130EF533" w:rsidR="00B458FC" w:rsidRPr="00B458FC" w:rsidRDefault="00B458FC" w:rsidP="00B458FC">
      <w:pPr>
        <w:pStyle w:val="1"/>
        <w:rPr>
          <w:lang w:val="en-GB" w:eastAsia="zh-CN"/>
        </w:rPr>
      </w:pPr>
      <w:r w:rsidRPr="00B458FC">
        <w:rPr>
          <w:lang w:val="en-GB" w:eastAsia="zh-CN"/>
        </w:rPr>
        <w:t>R17 IOT NTN Scope</w:t>
      </w:r>
    </w:p>
    <w:p w14:paraId="529AA436" w14:textId="0F75B5D1" w:rsidR="00CA220A" w:rsidRDefault="00CA220A" w:rsidP="00CA220A">
      <w:pPr>
        <w:rPr>
          <w:lang w:eastAsia="zh-CN"/>
        </w:rPr>
      </w:pPr>
      <w:r>
        <w:rPr>
          <w:lang w:eastAsia="zh-CN"/>
        </w:rPr>
        <w:t xml:space="preserve">In RAN#91e, the follow proposal </w:t>
      </w:r>
      <w:r w:rsidR="00D86715">
        <w:rPr>
          <w:lang w:eastAsia="zh-CN"/>
        </w:rPr>
        <w:t xml:space="preserve">on IOT over NTN </w:t>
      </w:r>
      <w:r>
        <w:rPr>
          <w:lang w:eastAsia="zh-CN"/>
        </w:rPr>
        <w:t>had been achieved</w:t>
      </w:r>
      <w:r w:rsidR="001F2D5D">
        <w:rPr>
          <w:lang w:eastAsia="zh-CN"/>
        </w:rPr>
        <w:t xml:space="preserve"> [1]</w:t>
      </w:r>
      <w:r>
        <w:rPr>
          <w:lang w:eastAsia="zh-CN"/>
        </w:rPr>
        <w:t xml:space="preserve">. It can be seen that </w:t>
      </w:r>
      <w:r w:rsidRPr="00FB6816">
        <w:rPr>
          <w:rFonts w:eastAsia="等线" w:cs="Arial"/>
          <w:lang w:val="en-GB" w:eastAsia="zh-CN"/>
        </w:rPr>
        <w:t>we should focus on the limited scenarios</w:t>
      </w:r>
      <w:r>
        <w:rPr>
          <w:rFonts w:eastAsia="等线" w:cs="Arial"/>
          <w:lang w:val="en-GB" w:eastAsia="zh-CN"/>
        </w:rPr>
        <w:t xml:space="preserve"> and </w:t>
      </w:r>
      <w:r w:rsidRPr="0064718A">
        <w:rPr>
          <w:lang w:eastAsia="zh-CN"/>
        </w:rPr>
        <w:t xml:space="preserve">essential functionality </w:t>
      </w:r>
      <w:r w:rsidRPr="00FB6816">
        <w:rPr>
          <w:rFonts w:eastAsia="等线" w:cs="Arial"/>
          <w:lang w:val="en-GB" w:eastAsia="zh-CN"/>
        </w:rPr>
        <w:t>in Rel-17</w:t>
      </w:r>
      <w:r>
        <w:rPr>
          <w:rFonts w:eastAsia="等线" w:cs="Arial"/>
          <w:lang w:val="en-GB" w:eastAsia="zh-CN"/>
        </w:rPr>
        <w:t>.</w:t>
      </w:r>
      <w:r w:rsidRPr="00B25477">
        <w:t xml:space="preserve"> </w:t>
      </w:r>
      <w:r w:rsidR="00450F37">
        <w:t>P</w:t>
      </w:r>
      <w:r w:rsidR="00450F37" w:rsidRPr="00450F37">
        <w:t>otential enhancements for the functionalities needed specifically for IoT over NTN that cannot be translated from the ongoing NR NTN WI for the considered scenarios and use case(s) in the study</w:t>
      </w:r>
      <w:r w:rsidR="00450F37">
        <w:t xml:space="preserve"> </w:t>
      </w:r>
      <w:r w:rsidR="00450F37">
        <w:rPr>
          <w:rFonts w:hint="eastAsia"/>
          <w:lang w:eastAsia="zh-CN"/>
        </w:rPr>
        <w:t>should be</w:t>
      </w:r>
      <w:r w:rsidR="00450F37">
        <w:rPr>
          <w:lang w:eastAsia="zh-CN"/>
        </w:rPr>
        <w:t xml:space="preserve"> p</w:t>
      </w:r>
      <w:r w:rsidR="00450F37" w:rsidRPr="00450F37">
        <w:rPr>
          <w:lang w:eastAsia="zh-CN"/>
        </w:rPr>
        <w:t>rioritiz</w:t>
      </w:r>
      <w:r w:rsidR="00450F37">
        <w:rPr>
          <w:lang w:eastAsia="zh-CN"/>
        </w:rPr>
        <w:t xml:space="preserve">ed. </w:t>
      </w:r>
      <w:r w:rsidR="00450F37">
        <w:rPr>
          <w:rFonts w:eastAsia="等线" w:cs="Arial"/>
          <w:lang w:val="en-GB" w:eastAsia="zh-CN"/>
        </w:rPr>
        <w:t xml:space="preserve">The </w:t>
      </w:r>
      <w:r w:rsidRPr="00B25477">
        <w:rPr>
          <w:rFonts w:eastAsia="等线" w:cs="Arial"/>
          <w:lang w:val="en-GB" w:eastAsia="zh-CN"/>
        </w:rPr>
        <w:t>potential solutions for enhancements targeting potential optimization of IoT NTN should be considered in later releases.</w:t>
      </w:r>
    </w:p>
    <w:tbl>
      <w:tblPr>
        <w:tblStyle w:val="aff1"/>
        <w:tblW w:w="0" w:type="auto"/>
        <w:tblLook w:val="04A0" w:firstRow="1" w:lastRow="0" w:firstColumn="1" w:lastColumn="0" w:noHBand="0" w:noVBand="1"/>
      </w:tblPr>
      <w:tblGrid>
        <w:gridCol w:w="9307"/>
      </w:tblGrid>
      <w:tr w:rsidR="00CA220A" w14:paraId="51FA8283" w14:textId="77777777" w:rsidTr="00DD0664">
        <w:tc>
          <w:tcPr>
            <w:tcW w:w="9307" w:type="dxa"/>
          </w:tcPr>
          <w:p w14:paraId="119A96D8" w14:textId="77777777" w:rsidR="00CA220A" w:rsidRPr="0025445D" w:rsidRDefault="00CA220A" w:rsidP="00DD0664">
            <w:pPr>
              <w:numPr>
                <w:ilvl w:val="0"/>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The study on IoT over NTN should target the following by RAN#92</w:t>
            </w:r>
          </w:p>
          <w:p w14:paraId="72998D2B" w14:textId="77777777" w:rsidR="00CA220A" w:rsidRPr="0025445D" w:rsidRDefault="00CA220A" w:rsidP="00DD0664">
            <w:pPr>
              <w:numPr>
                <w:ilvl w:val="1"/>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 xml:space="preserve">Detailed study of solutions addressing essential functionality for GEO and NGSO scenarios, prioritizing at least the use case of intermittent delay-tolerant small packet transmissions </w:t>
            </w:r>
          </w:p>
          <w:p w14:paraId="07C9AD60" w14:textId="77777777" w:rsidR="00CA220A" w:rsidRPr="0025445D" w:rsidRDefault="00CA220A" w:rsidP="00DD0664">
            <w:pPr>
              <w:numPr>
                <w:ilvl w:val="1"/>
                <w:numId w:val="41"/>
              </w:numPr>
              <w:overflowPunct w:val="0"/>
              <w:snapToGrid/>
              <w:spacing w:after="180"/>
              <w:jc w:val="left"/>
              <w:textAlignment w:val="baseline"/>
              <w:rPr>
                <w:rFonts w:ascii="Arial" w:eastAsia="宋体" w:hAnsi="Arial" w:cs="Arial"/>
                <w:i/>
                <w:sz w:val="20"/>
                <w:szCs w:val="20"/>
                <w:lang w:val="en-GB" w:eastAsia="ja-JP"/>
              </w:rPr>
            </w:pPr>
            <w:bookmarkStart w:id="1" w:name="OLE_LINK4"/>
            <w:bookmarkStart w:id="2" w:name="OLE_LINK5"/>
            <w:r w:rsidRPr="0025445D">
              <w:rPr>
                <w:rFonts w:ascii="Arial" w:eastAsia="宋体" w:hAnsi="Arial" w:cs="Arial"/>
                <w:i/>
                <w:sz w:val="20"/>
                <w:szCs w:val="20"/>
                <w:lang w:val="en-GB" w:eastAsia="ja-JP"/>
              </w:rPr>
              <w:t>Prioritiz</w:t>
            </w:r>
            <w:bookmarkEnd w:id="1"/>
            <w:bookmarkEnd w:id="2"/>
            <w:r w:rsidRPr="0025445D">
              <w:rPr>
                <w:rFonts w:ascii="Arial" w:eastAsia="宋体" w:hAnsi="Arial" w:cs="Arial"/>
                <w:i/>
                <w:sz w:val="20"/>
                <w:szCs w:val="20"/>
                <w:lang w:val="en-GB" w:eastAsia="ja-JP"/>
              </w:rPr>
              <w:t>ation of potential enhancements for the functionalities needed specifically for IoT over NTN that cannot be translated from the ongoing NR NTN WI for the considered scenarios and use case(s) in the study</w:t>
            </w:r>
          </w:p>
          <w:p w14:paraId="5F0CEE00" w14:textId="77777777" w:rsidR="00CA220A" w:rsidRPr="0025445D" w:rsidRDefault="00CA220A" w:rsidP="00DD0664">
            <w:pPr>
              <w:numPr>
                <w:ilvl w:val="1"/>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 xml:space="preserve">Recommendations on specification changes needed at least for essential functionality (to be determined by working groups targeting Rel-17), for the considered scenarios and use case(s)  </w:t>
            </w:r>
          </w:p>
          <w:p w14:paraId="0E1363B3" w14:textId="77777777" w:rsidR="00CA220A" w:rsidRPr="0025445D" w:rsidRDefault="00CA220A" w:rsidP="00DD0664">
            <w:pPr>
              <w:numPr>
                <w:ilvl w:val="1"/>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Note: Additional enhancements on at least the following can be considered by the working groups as candidates for non-essential functionality in Rel-17.</w:t>
            </w:r>
          </w:p>
          <w:p w14:paraId="18E47A82" w14:textId="77777777" w:rsidR="00CA220A" w:rsidRPr="0025445D" w:rsidRDefault="00CA220A" w:rsidP="00DD0664">
            <w:pPr>
              <w:numPr>
                <w:ilvl w:val="2"/>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 xml:space="preserve">HARQ </w:t>
            </w:r>
          </w:p>
          <w:p w14:paraId="103C94B6" w14:textId="77777777" w:rsidR="00CA220A" w:rsidRPr="0025445D" w:rsidRDefault="00CA220A" w:rsidP="00DD0664">
            <w:pPr>
              <w:numPr>
                <w:ilvl w:val="2"/>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 xml:space="preserve">Latency </w:t>
            </w:r>
          </w:p>
          <w:p w14:paraId="7F21C887" w14:textId="77777777" w:rsidR="00CA220A" w:rsidRPr="0025445D" w:rsidRDefault="00CA220A" w:rsidP="00DD0664">
            <w:pPr>
              <w:numPr>
                <w:ilvl w:val="2"/>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 xml:space="preserve">Power consumption </w:t>
            </w:r>
          </w:p>
          <w:p w14:paraId="4E16EF02" w14:textId="77777777" w:rsidR="00CA220A" w:rsidRPr="0025445D" w:rsidRDefault="00CA220A" w:rsidP="00DD0664">
            <w:pPr>
              <w:numPr>
                <w:ilvl w:val="2"/>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 xml:space="preserve">Spectral efficiency </w:t>
            </w:r>
          </w:p>
          <w:p w14:paraId="60DC0541" w14:textId="77777777" w:rsidR="00CA220A" w:rsidRPr="0025445D" w:rsidRDefault="00CA220A" w:rsidP="00DD0664">
            <w:pPr>
              <w:numPr>
                <w:ilvl w:val="2"/>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 xml:space="preserve">Coverage </w:t>
            </w:r>
          </w:p>
          <w:p w14:paraId="73C26D2C" w14:textId="77777777" w:rsidR="00CA220A" w:rsidRPr="0025445D" w:rsidRDefault="00CA220A" w:rsidP="00DD0664">
            <w:pPr>
              <w:numPr>
                <w:ilvl w:val="2"/>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 xml:space="preserve">Mobility </w:t>
            </w:r>
          </w:p>
          <w:p w14:paraId="04E313AB" w14:textId="77777777" w:rsidR="00CA220A" w:rsidRPr="0025445D" w:rsidRDefault="00CA220A" w:rsidP="00DD0664">
            <w:pPr>
              <w:numPr>
                <w:ilvl w:val="2"/>
                <w:numId w:val="41"/>
              </w:numPr>
              <w:overflowPunct w:val="0"/>
              <w:snapToGrid/>
              <w:spacing w:after="180"/>
              <w:jc w:val="left"/>
              <w:textAlignment w:val="baseline"/>
              <w:rPr>
                <w:rFonts w:ascii="Arial" w:eastAsia="宋体" w:hAnsi="Arial" w:cs="Arial"/>
                <w:i/>
                <w:sz w:val="20"/>
                <w:szCs w:val="20"/>
                <w:lang w:val="en-GB" w:eastAsia="ja-JP"/>
              </w:rPr>
            </w:pPr>
            <w:r w:rsidRPr="0025445D">
              <w:rPr>
                <w:rFonts w:ascii="Arial" w:eastAsia="宋体" w:hAnsi="Arial" w:cs="Arial"/>
                <w:i/>
                <w:sz w:val="20"/>
                <w:szCs w:val="20"/>
                <w:lang w:val="en-GB" w:eastAsia="ja-JP"/>
              </w:rPr>
              <w:t xml:space="preserve">RLF and re-establishment handling </w:t>
            </w:r>
          </w:p>
          <w:p w14:paraId="16764324" w14:textId="77777777" w:rsidR="00CA220A" w:rsidRPr="004840F0" w:rsidRDefault="00CA220A" w:rsidP="00DD0664">
            <w:pPr>
              <w:numPr>
                <w:ilvl w:val="0"/>
                <w:numId w:val="41"/>
              </w:numPr>
              <w:overflowPunct w:val="0"/>
              <w:snapToGrid/>
              <w:spacing w:after="0"/>
              <w:jc w:val="left"/>
              <w:textAlignment w:val="baseline"/>
              <w:rPr>
                <w:rFonts w:ascii="Arial" w:eastAsia="Calibri" w:hAnsi="Arial" w:cs="Arial"/>
                <w:sz w:val="20"/>
                <w:szCs w:val="20"/>
                <w:lang w:val="x-none"/>
              </w:rPr>
            </w:pPr>
            <w:r w:rsidRPr="0025445D">
              <w:rPr>
                <w:rFonts w:ascii="Arial" w:eastAsia="Calibri" w:hAnsi="Arial" w:cs="Arial"/>
                <w:i/>
                <w:sz w:val="20"/>
                <w:szCs w:val="20"/>
                <w:lang w:val="x-none"/>
              </w:rPr>
              <w:t>Time permitting, at least a high-level description of the potential solutions for enhancements targeting potential optimization of IoT NTN in later releases can be captured in TR 36.763, when feasible.</w:t>
            </w:r>
          </w:p>
        </w:tc>
      </w:tr>
    </w:tbl>
    <w:p w14:paraId="7F495E48" w14:textId="61C306FB" w:rsidR="00BB5F90" w:rsidRDefault="00BB5F90" w:rsidP="00B3553A">
      <w:pPr>
        <w:rPr>
          <w:lang w:eastAsia="zh-CN"/>
        </w:rPr>
      </w:pPr>
      <w:r>
        <w:rPr>
          <w:rFonts w:hint="eastAsia"/>
          <w:lang w:eastAsia="zh-CN"/>
        </w:rPr>
        <w:t>In RAN1#105e</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agreements</w:t>
      </w:r>
      <w:r>
        <w:rPr>
          <w:lang w:eastAsia="zh-CN"/>
        </w:rPr>
        <w:t xml:space="preserve"> </w:t>
      </w:r>
      <w:r>
        <w:rPr>
          <w:rFonts w:hint="eastAsia"/>
          <w:lang w:eastAsia="zh-CN"/>
        </w:rPr>
        <w:t>have</w:t>
      </w:r>
      <w:r>
        <w:rPr>
          <w:lang w:eastAsia="zh-CN"/>
        </w:rPr>
        <w:t xml:space="preserve"> been </w:t>
      </w:r>
      <w:r>
        <w:rPr>
          <w:rFonts w:hint="eastAsia"/>
          <w:lang w:eastAsia="zh-CN"/>
        </w:rPr>
        <w:t>achieved.</w:t>
      </w:r>
      <w:r>
        <w:rPr>
          <w:lang w:eastAsia="zh-CN"/>
        </w:rPr>
        <w:t xml:space="preserve"> </w:t>
      </w:r>
    </w:p>
    <w:tbl>
      <w:tblPr>
        <w:tblStyle w:val="aff1"/>
        <w:tblW w:w="0" w:type="auto"/>
        <w:tblLook w:val="04A0" w:firstRow="1" w:lastRow="0" w:firstColumn="1" w:lastColumn="0" w:noHBand="0" w:noVBand="1"/>
      </w:tblPr>
      <w:tblGrid>
        <w:gridCol w:w="9307"/>
      </w:tblGrid>
      <w:tr w:rsidR="00BB5F90" w14:paraId="59CA4E6C" w14:textId="77777777" w:rsidTr="00757852">
        <w:tc>
          <w:tcPr>
            <w:tcW w:w="9307" w:type="dxa"/>
          </w:tcPr>
          <w:p w14:paraId="188F50A5" w14:textId="77777777" w:rsidR="00BB5F90" w:rsidRPr="00412D38" w:rsidRDefault="00BB5F90" w:rsidP="00757852">
            <w:pPr>
              <w:autoSpaceDE/>
              <w:autoSpaceDN/>
              <w:adjustRightInd/>
              <w:snapToGrid/>
              <w:spacing w:after="0"/>
              <w:jc w:val="left"/>
              <w:rPr>
                <w:rFonts w:ascii="Times" w:eastAsia="Batang" w:hAnsi="Times"/>
                <w:sz w:val="20"/>
                <w:szCs w:val="24"/>
                <w:lang w:val="en-GB"/>
              </w:rPr>
            </w:pPr>
            <w:r w:rsidRPr="00412D38">
              <w:rPr>
                <w:rFonts w:ascii="Times" w:eastAsia="Batang" w:hAnsi="Times"/>
                <w:sz w:val="20"/>
                <w:szCs w:val="24"/>
                <w:highlight w:val="green"/>
                <w:lang w:val="en-GB"/>
              </w:rPr>
              <w:t>Agreement:</w:t>
            </w:r>
          </w:p>
          <w:p w14:paraId="4D157C25" w14:textId="77777777" w:rsidR="00BB5F90" w:rsidRPr="00412D38" w:rsidRDefault="00BB5F90" w:rsidP="00757852">
            <w:pPr>
              <w:autoSpaceDE/>
              <w:autoSpaceDN/>
              <w:adjustRightInd/>
              <w:snapToGrid/>
              <w:spacing w:after="0"/>
              <w:jc w:val="left"/>
              <w:rPr>
                <w:rFonts w:ascii="Times" w:eastAsia="Batang" w:hAnsi="Times"/>
                <w:bCs/>
                <w:iCs/>
                <w:sz w:val="20"/>
                <w:szCs w:val="24"/>
              </w:rPr>
            </w:pPr>
            <w:r w:rsidRPr="00412D38">
              <w:rPr>
                <w:rFonts w:ascii="Times" w:eastAsia="Batang" w:hAnsi="Times"/>
                <w:bCs/>
                <w:iCs/>
                <w:sz w:val="20"/>
                <w:szCs w:val="24"/>
              </w:rPr>
              <w:lastRenderedPageBreak/>
              <w:t>Capture in Section 8 in TR 36.763 the recommendations for NB-IoT and eMTC NTN Time and frequency synchronization enhancements in Release 17 timeframe can follow NTN NR agreements as baseline for the following:</w:t>
            </w:r>
          </w:p>
          <w:p w14:paraId="4C4865BE" w14:textId="77777777" w:rsidR="00BB5F90" w:rsidRPr="00412D38" w:rsidRDefault="00BB5F90" w:rsidP="00757852">
            <w:pPr>
              <w:numPr>
                <w:ilvl w:val="0"/>
                <w:numId w:val="47"/>
              </w:numPr>
              <w:autoSpaceDE/>
              <w:autoSpaceDN/>
              <w:adjustRightInd/>
              <w:snapToGrid/>
              <w:spacing w:after="0"/>
              <w:jc w:val="left"/>
              <w:rPr>
                <w:rFonts w:ascii="Times" w:eastAsia="Batang" w:hAnsi="Times"/>
                <w:bCs/>
                <w:iCs/>
                <w:sz w:val="20"/>
                <w:szCs w:val="24"/>
                <w:lang w:val="en-GB"/>
              </w:rPr>
            </w:pPr>
            <w:r w:rsidRPr="00412D38">
              <w:rPr>
                <w:rFonts w:ascii="Times" w:eastAsia="Batang" w:hAnsi="Times"/>
                <w:bCs/>
                <w:iCs/>
                <w:sz w:val="20"/>
                <w:szCs w:val="24"/>
                <w:lang w:val="en-GB"/>
              </w:rPr>
              <w:t>UE Pre-compensation including Ephemeris Format (orbital / Position -Velocity)</w:t>
            </w:r>
          </w:p>
          <w:p w14:paraId="1073FCBF" w14:textId="77777777" w:rsidR="00BB5F90" w:rsidRPr="00412D38" w:rsidRDefault="00BB5F90" w:rsidP="00757852">
            <w:pPr>
              <w:numPr>
                <w:ilvl w:val="0"/>
                <w:numId w:val="47"/>
              </w:numPr>
              <w:autoSpaceDE/>
              <w:autoSpaceDN/>
              <w:adjustRightInd/>
              <w:snapToGrid/>
              <w:spacing w:after="0"/>
              <w:jc w:val="left"/>
              <w:rPr>
                <w:rFonts w:ascii="Times" w:eastAsia="Batang" w:hAnsi="Times"/>
                <w:bCs/>
                <w:iCs/>
                <w:sz w:val="20"/>
                <w:szCs w:val="24"/>
                <w:lang w:val="en-GB"/>
              </w:rPr>
            </w:pPr>
            <w:r w:rsidRPr="00412D38">
              <w:rPr>
                <w:rFonts w:ascii="Times" w:eastAsia="Batang" w:hAnsi="Times"/>
                <w:bCs/>
                <w:iCs/>
                <w:sz w:val="20"/>
                <w:szCs w:val="24"/>
                <w:lang w:val="en-GB"/>
              </w:rPr>
              <w:t>Timing Advance T</w:t>
            </w:r>
            <w:r w:rsidRPr="00412D38">
              <w:rPr>
                <w:rFonts w:ascii="Times" w:eastAsia="Batang" w:hAnsi="Times"/>
                <w:bCs/>
                <w:iCs/>
                <w:sz w:val="20"/>
                <w:szCs w:val="24"/>
                <w:vertAlign w:val="subscript"/>
                <w:lang w:val="en-GB"/>
              </w:rPr>
              <w:t>TA</w:t>
            </w:r>
            <w:r w:rsidRPr="00412D38">
              <w:rPr>
                <w:rFonts w:ascii="Times" w:eastAsia="Batang" w:hAnsi="Times"/>
                <w:bCs/>
                <w:iCs/>
                <w:sz w:val="20"/>
                <w:szCs w:val="24"/>
                <w:lang w:val="en-GB"/>
              </w:rPr>
              <w:t xml:space="preserve"> formula (granularity of the timing advance may be different)</w:t>
            </w:r>
          </w:p>
          <w:p w14:paraId="4CB3F33E" w14:textId="77777777" w:rsidR="00BB5F90" w:rsidRPr="00412D38" w:rsidRDefault="00BB5F90" w:rsidP="00757852">
            <w:pPr>
              <w:numPr>
                <w:ilvl w:val="0"/>
                <w:numId w:val="47"/>
              </w:numPr>
              <w:autoSpaceDE/>
              <w:autoSpaceDN/>
              <w:adjustRightInd/>
              <w:snapToGrid/>
              <w:spacing w:after="0"/>
              <w:jc w:val="left"/>
              <w:rPr>
                <w:rFonts w:ascii="Times" w:eastAsia="Batang" w:hAnsi="Times"/>
                <w:bCs/>
                <w:iCs/>
                <w:sz w:val="20"/>
                <w:szCs w:val="24"/>
              </w:rPr>
            </w:pPr>
            <w:r w:rsidRPr="00412D38">
              <w:rPr>
                <w:rFonts w:ascii="Times" w:eastAsia="Batang" w:hAnsi="Times"/>
                <w:bCs/>
                <w:iCs/>
                <w:sz w:val="20"/>
                <w:szCs w:val="24"/>
              </w:rPr>
              <w:t xml:space="preserve">FFS: UE pre-compensation for UL synchronization </w:t>
            </w:r>
            <w:r w:rsidRPr="00412D38">
              <w:rPr>
                <w:rFonts w:ascii="Times" w:eastAsia="Batang" w:hAnsi="Times"/>
                <w:bCs/>
                <w:iCs/>
                <w:sz w:val="20"/>
                <w:szCs w:val="24"/>
                <w:lang w:val="en-GB"/>
              </w:rPr>
              <w:t xml:space="preserve">in RRC_IDLE and RRC_INACTIVE and RRC_CONNECTED states </w:t>
            </w:r>
            <w:r w:rsidRPr="00412D38">
              <w:rPr>
                <w:rFonts w:ascii="Times" w:eastAsia="Batang" w:hAnsi="Times"/>
                <w:bCs/>
                <w:iCs/>
                <w:sz w:val="20"/>
                <w:szCs w:val="24"/>
              </w:rPr>
              <w:t>based at least on its GNSS-acquired position and the serving satellite ephemeris</w:t>
            </w:r>
          </w:p>
          <w:p w14:paraId="2E8772C8" w14:textId="77777777" w:rsidR="00BB5F90" w:rsidRPr="00412D38" w:rsidRDefault="00BB5F90" w:rsidP="00757852">
            <w:pPr>
              <w:numPr>
                <w:ilvl w:val="0"/>
                <w:numId w:val="47"/>
              </w:numPr>
              <w:autoSpaceDE/>
              <w:autoSpaceDN/>
              <w:adjustRightInd/>
              <w:snapToGrid/>
              <w:spacing w:after="0"/>
              <w:jc w:val="left"/>
              <w:rPr>
                <w:rFonts w:ascii="Times" w:eastAsia="Batang" w:hAnsi="Times"/>
                <w:bCs/>
                <w:iCs/>
                <w:sz w:val="20"/>
                <w:szCs w:val="24"/>
                <w:lang w:val="en-GB"/>
              </w:rPr>
            </w:pPr>
            <w:r w:rsidRPr="00412D38">
              <w:rPr>
                <w:rFonts w:ascii="Times" w:eastAsia="Batang" w:hAnsi="Times"/>
                <w:bCs/>
                <w:iCs/>
                <w:sz w:val="20"/>
                <w:szCs w:val="24"/>
                <w:lang w:val="en-GB"/>
              </w:rPr>
              <w:t>Combination of Open (i.e. UE autonomous TA estimation, and common TA estimation) and Closed TA (i.e., received TA commands) control loops in RRC_CONNECTED state</w:t>
            </w:r>
          </w:p>
          <w:p w14:paraId="1D4B33A8" w14:textId="77777777" w:rsidR="00BB5F90" w:rsidRPr="00412D38" w:rsidRDefault="00BB5F90" w:rsidP="00757852">
            <w:pPr>
              <w:autoSpaceDE/>
              <w:autoSpaceDN/>
              <w:adjustRightInd/>
              <w:snapToGrid/>
              <w:spacing w:after="0"/>
              <w:jc w:val="left"/>
              <w:rPr>
                <w:rFonts w:ascii="Times" w:eastAsia="Batang" w:hAnsi="Times"/>
                <w:bCs/>
                <w:iCs/>
                <w:sz w:val="20"/>
                <w:szCs w:val="24"/>
              </w:rPr>
            </w:pPr>
            <w:r w:rsidRPr="00412D38">
              <w:rPr>
                <w:rFonts w:ascii="Times" w:eastAsia="Batang" w:hAnsi="Times"/>
                <w:bCs/>
                <w:iCs/>
                <w:sz w:val="20"/>
                <w:szCs w:val="24"/>
              </w:rPr>
              <w:t>NOTE 1: The above is up to the decision in NR-NTN WI</w:t>
            </w:r>
          </w:p>
          <w:p w14:paraId="69097511" w14:textId="77777777" w:rsidR="00BB5F90" w:rsidRPr="00412D38" w:rsidRDefault="00BB5F90" w:rsidP="00757852">
            <w:pPr>
              <w:autoSpaceDE/>
              <w:autoSpaceDN/>
              <w:adjustRightInd/>
              <w:snapToGrid/>
              <w:spacing w:after="0"/>
              <w:jc w:val="left"/>
              <w:rPr>
                <w:rFonts w:ascii="Times" w:eastAsia="Batang" w:hAnsi="Times"/>
                <w:bCs/>
                <w:iCs/>
                <w:sz w:val="20"/>
                <w:szCs w:val="24"/>
              </w:rPr>
            </w:pPr>
            <w:r w:rsidRPr="00412D38">
              <w:rPr>
                <w:rFonts w:ascii="Times" w:eastAsia="Batang" w:hAnsi="Times"/>
                <w:bCs/>
                <w:iCs/>
                <w:sz w:val="20"/>
                <w:szCs w:val="24"/>
              </w:rPr>
              <w:t>NOTE 2: The NR NTN WI enhancements for UE pre-compensation do not include IoT NTN specific aspects for long transmission on PUSCH and PRACH.</w:t>
            </w:r>
          </w:p>
          <w:p w14:paraId="2ADD007E" w14:textId="77777777" w:rsidR="00BB5F90" w:rsidRPr="00412D38" w:rsidRDefault="00BB5F90" w:rsidP="00757852">
            <w:pPr>
              <w:autoSpaceDE/>
              <w:autoSpaceDN/>
              <w:adjustRightInd/>
              <w:snapToGrid/>
              <w:spacing w:after="0"/>
              <w:jc w:val="left"/>
              <w:rPr>
                <w:rFonts w:ascii="Times" w:eastAsia="Batang" w:hAnsi="Times"/>
                <w:sz w:val="20"/>
                <w:szCs w:val="24"/>
                <w:lang w:val="en-GB"/>
              </w:rPr>
            </w:pPr>
          </w:p>
          <w:p w14:paraId="7B68AA27" w14:textId="77777777" w:rsidR="00BB5F90" w:rsidRPr="00412D38" w:rsidRDefault="00BB5F90" w:rsidP="00757852">
            <w:pPr>
              <w:autoSpaceDE/>
              <w:autoSpaceDN/>
              <w:adjustRightInd/>
              <w:snapToGrid/>
              <w:spacing w:after="0"/>
              <w:jc w:val="left"/>
              <w:rPr>
                <w:rFonts w:ascii="Times" w:eastAsia="Batang" w:hAnsi="Times"/>
                <w:sz w:val="20"/>
                <w:szCs w:val="24"/>
                <w:lang w:val="en-GB"/>
              </w:rPr>
            </w:pPr>
            <w:r w:rsidRPr="00412D38">
              <w:rPr>
                <w:rFonts w:ascii="Times" w:eastAsia="Batang" w:hAnsi="Times"/>
                <w:sz w:val="20"/>
                <w:szCs w:val="24"/>
                <w:highlight w:val="green"/>
                <w:lang w:val="en-GB"/>
              </w:rPr>
              <w:t>Agreement:</w:t>
            </w:r>
          </w:p>
          <w:p w14:paraId="795485D6" w14:textId="77777777" w:rsidR="00BB5F90" w:rsidRPr="00412D38" w:rsidRDefault="00BB5F90" w:rsidP="00757852">
            <w:pPr>
              <w:autoSpaceDE/>
              <w:autoSpaceDN/>
              <w:adjustRightInd/>
              <w:snapToGrid/>
              <w:spacing w:after="0"/>
              <w:jc w:val="left"/>
              <w:rPr>
                <w:rFonts w:ascii="Times" w:eastAsia="Batang" w:hAnsi="Times"/>
                <w:sz w:val="20"/>
                <w:szCs w:val="24"/>
                <w:lang w:val="en-GB"/>
              </w:rPr>
            </w:pPr>
            <w:r w:rsidRPr="00412D38">
              <w:rPr>
                <w:rFonts w:ascii="Times" w:eastAsia="Batang" w:hAnsi="Times"/>
                <w:sz w:val="20"/>
                <w:szCs w:val="24"/>
                <w:lang w:val="en-GB"/>
              </w:rPr>
              <w:t>Capture in Section 8 in TR 36.763 the recommendations for NB-IoT and eMTC NTN Time and frequency synchronization enhancements in Release 17 timeframe can follow NTN NR agreements as baseline for the following:</w:t>
            </w:r>
          </w:p>
          <w:p w14:paraId="3A9F63B2" w14:textId="77777777" w:rsidR="00BB5F90" w:rsidRPr="00412D38" w:rsidRDefault="00BB5F90" w:rsidP="00757852">
            <w:pPr>
              <w:numPr>
                <w:ilvl w:val="0"/>
                <w:numId w:val="48"/>
              </w:numPr>
              <w:autoSpaceDE/>
              <w:autoSpaceDN/>
              <w:adjustRightInd/>
              <w:snapToGrid/>
              <w:spacing w:after="0"/>
              <w:jc w:val="left"/>
              <w:rPr>
                <w:rFonts w:ascii="Times" w:eastAsia="Batang" w:hAnsi="Times"/>
                <w:sz w:val="20"/>
                <w:szCs w:val="24"/>
                <w:lang w:val="en-GB"/>
              </w:rPr>
            </w:pPr>
            <w:r w:rsidRPr="00412D38">
              <w:rPr>
                <w:rFonts w:ascii="Times" w:eastAsia="Batang" w:hAnsi="Times"/>
                <w:sz w:val="20"/>
                <w:szCs w:val="24"/>
                <w:lang w:val="en-GB"/>
              </w:rPr>
              <w:t>UE pre-compensation for UL synchronization in RRC_IDLE and RRC_INACTIVE and RRC_CONNECTED states based at least on its GNSS-acquired position and the serving satellite ephemeris</w:t>
            </w:r>
          </w:p>
          <w:p w14:paraId="0FC06E5F" w14:textId="77777777" w:rsidR="00BB5F90" w:rsidRPr="00412D38" w:rsidRDefault="00BB5F90" w:rsidP="00757852">
            <w:pPr>
              <w:autoSpaceDE/>
              <w:autoSpaceDN/>
              <w:adjustRightInd/>
              <w:snapToGrid/>
              <w:spacing w:after="0"/>
              <w:ind w:left="360"/>
              <w:jc w:val="left"/>
              <w:rPr>
                <w:rFonts w:ascii="Times" w:eastAsia="Batang" w:hAnsi="Times"/>
                <w:sz w:val="20"/>
                <w:szCs w:val="24"/>
                <w:lang w:val="en-GB"/>
              </w:rPr>
            </w:pPr>
            <w:r w:rsidRPr="00412D38">
              <w:rPr>
                <w:rFonts w:ascii="Times" w:eastAsia="Batang" w:hAnsi="Times"/>
                <w:sz w:val="20"/>
                <w:szCs w:val="24"/>
                <w:lang w:val="en-GB"/>
              </w:rPr>
              <w:t>NOTE 3: The NR NTN WI enhancements for UE pre-compensation do not include:</w:t>
            </w:r>
          </w:p>
          <w:p w14:paraId="6456E9A8" w14:textId="77777777" w:rsidR="00BB5F90" w:rsidRPr="00412D38" w:rsidRDefault="00BB5F90" w:rsidP="00757852">
            <w:pPr>
              <w:numPr>
                <w:ilvl w:val="0"/>
                <w:numId w:val="48"/>
              </w:numPr>
              <w:autoSpaceDE/>
              <w:autoSpaceDN/>
              <w:adjustRightInd/>
              <w:snapToGrid/>
              <w:spacing w:after="0"/>
              <w:jc w:val="left"/>
              <w:rPr>
                <w:rFonts w:ascii="Times" w:eastAsia="Batang" w:hAnsi="Times"/>
                <w:sz w:val="20"/>
                <w:szCs w:val="24"/>
                <w:lang w:val="en-GB"/>
              </w:rPr>
            </w:pPr>
            <w:r w:rsidRPr="00412D38">
              <w:rPr>
                <w:rFonts w:ascii="Times" w:eastAsia="Batang" w:hAnsi="Times"/>
                <w:sz w:val="20"/>
                <w:szCs w:val="24"/>
                <w:lang w:val="en-GB"/>
              </w:rPr>
              <w:t>Restriction on the use of GNSS module, where simultaneous GNSS and NTN NB-IoT/eMTC operation is not assumed.</w:t>
            </w:r>
          </w:p>
          <w:p w14:paraId="754EC63E" w14:textId="77777777" w:rsidR="00BB5F90" w:rsidRPr="00412D38" w:rsidRDefault="00BB5F90" w:rsidP="00757852">
            <w:pPr>
              <w:numPr>
                <w:ilvl w:val="0"/>
                <w:numId w:val="48"/>
              </w:numPr>
              <w:autoSpaceDE/>
              <w:autoSpaceDN/>
              <w:adjustRightInd/>
              <w:snapToGrid/>
              <w:spacing w:after="0"/>
              <w:jc w:val="left"/>
              <w:rPr>
                <w:rFonts w:ascii="Times" w:eastAsia="Batang" w:hAnsi="Times"/>
                <w:sz w:val="20"/>
                <w:szCs w:val="24"/>
                <w:lang w:val="en-GB"/>
              </w:rPr>
            </w:pPr>
            <w:r w:rsidRPr="00412D38">
              <w:rPr>
                <w:rFonts w:ascii="Times" w:eastAsia="Batang" w:hAnsi="Times"/>
                <w:sz w:val="20"/>
                <w:szCs w:val="24"/>
                <w:lang w:val="en-GB"/>
              </w:rPr>
              <w:t xml:space="preserve">IoT NTN aspects of validity timer for UL synchronization and GNSS measurement for sporadic short transmission. </w:t>
            </w:r>
          </w:p>
          <w:p w14:paraId="6A182E29" w14:textId="77777777" w:rsidR="00BB5F90" w:rsidRPr="00412D38" w:rsidRDefault="00BB5F90" w:rsidP="00757852">
            <w:pPr>
              <w:autoSpaceDE/>
              <w:autoSpaceDN/>
              <w:adjustRightInd/>
              <w:snapToGrid/>
              <w:spacing w:after="0"/>
              <w:ind w:left="360"/>
              <w:jc w:val="left"/>
              <w:rPr>
                <w:rFonts w:ascii="Times" w:eastAsia="Batang" w:hAnsi="Times"/>
                <w:sz w:val="20"/>
                <w:szCs w:val="24"/>
                <w:lang w:val="en-GB"/>
              </w:rPr>
            </w:pPr>
            <w:r w:rsidRPr="00412D38">
              <w:rPr>
                <w:rFonts w:ascii="Times" w:eastAsia="Batang" w:hAnsi="Times"/>
                <w:sz w:val="20"/>
                <w:szCs w:val="24"/>
                <w:lang w:val="en-GB"/>
              </w:rPr>
              <w:t xml:space="preserve">NR NTN have different requirements than IoT NTN for cost, complexity, power consumption, and IoT-specific scenarios. </w:t>
            </w:r>
          </w:p>
          <w:p w14:paraId="3CBDD612" w14:textId="54CBE621" w:rsidR="00BB5F90" w:rsidRPr="00BB5F90" w:rsidRDefault="00BB5F90" w:rsidP="00BB5F90">
            <w:pPr>
              <w:autoSpaceDE/>
              <w:autoSpaceDN/>
              <w:adjustRightInd/>
              <w:snapToGrid/>
              <w:spacing w:after="0"/>
              <w:ind w:left="360"/>
              <w:jc w:val="left"/>
              <w:rPr>
                <w:rFonts w:ascii="Times" w:eastAsia="Batang" w:hAnsi="Times"/>
                <w:sz w:val="20"/>
                <w:szCs w:val="24"/>
                <w:lang w:val="en-GB"/>
              </w:rPr>
            </w:pPr>
            <w:r w:rsidRPr="00412D38">
              <w:rPr>
                <w:rFonts w:ascii="Times" w:eastAsia="Batang" w:hAnsi="Times"/>
                <w:sz w:val="20"/>
                <w:szCs w:val="24"/>
                <w:lang w:val="en-GB"/>
              </w:rPr>
              <w:t>NOTE 4: It is assumed baseline functions in NB-IoT/eMTC terrestrial work without enhancement unless certain issue is found, that will require essential enhancements</w:t>
            </w:r>
            <w:r>
              <w:rPr>
                <w:rFonts w:ascii="Times" w:eastAsia="Batang" w:hAnsi="Times"/>
                <w:sz w:val="20"/>
                <w:szCs w:val="24"/>
                <w:lang w:val="en-GB"/>
              </w:rPr>
              <w:t>.</w:t>
            </w:r>
          </w:p>
        </w:tc>
      </w:tr>
    </w:tbl>
    <w:p w14:paraId="2C717759" w14:textId="0C28F86A" w:rsidR="00412D38" w:rsidRDefault="00BB5F90" w:rsidP="0025445D">
      <w:pPr>
        <w:rPr>
          <w:lang w:eastAsia="zh-CN"/>
        </w:rPr>
      </w:pPr>
      <w:r w:rsidRPr="00BB5F90">
        <w:rPr>
          <w:lang w:val="en-GB" w:eastAsia="zh-CN"/>
        </w:rPr>
        <w:lastRenderedPageBreak/>
        <w:t>It can be seen from the above conclusion</w:t>
      </w:r>
      <w:r w:rsidR="00DF7110">
        <w:rPr>
          <w:lang w:val="en-GB" w:eastAsia="zh-CN"/>
        </w:rPr>
        <w:t>s</w:t>
      </w:r>
      <w:r w:rsidRPr="00BB5F90">
        <w:rPr>
          <w:lang w:val="en-GB" w:eastAsia="zh-CN"/>
        </w:rPr>
        <w:t xml:space="preserve"> that</w:t>
      </w:r>
      <w:r>
        <w:rPr>
          <w:lang w:val="en-GB" w:eastAsia="zh-CN"/>
        </w:rPr>
        <w:t xml:space="preserve"> </w:t>
      </w:r>
      <w:r w:rsidR="00DF7110">
        <w:rPr>
          <w:lang w:val="en-GB" w:eastAsia="zh-CN"/>
        </w:rPr>
        <w:t>t</w:t>
      </w:r>
      <w:r w:rsidRPr="00BB5F90">
        <w:rPr>
          <w:lang w:val="en-GB" w:eastAsia="zh-CN"/>
        </w:rPr>
        <w:t xml:space="preserve">ime and frequency synchronization enhancements </w:t>
      </w:r>
      <w:r w:rsidR="0077341F">
        <w:rPr>
          <w:lang w:val="en-GB" w:eastAsia="zh-CN"/>
        </w:rPr>
        <w:t>for NB-IoT/</w:t>
      </w:r>
      <w:r w:rsidR="0077341F" w:rsidRPr="00BB5F90">
        <w:rPr>
          <w:lang w:val="en-GB" w:eastAsia="zh-CN"/>
        </w:rPr>
        <w:t xml:space="preserve">eMTC NTN </w:t>
      </w:r>
      <w:r w:rsidRPr="00BB5F90">
        <w:rPr>
          <w:lang w:val="en-GB" w:eastAsia="zh-CN"/>
        </w:rPr>
        <w:t>in R17 can follow NTN NR agreements as baseline</w:t>
      </w:r>
      <w:r>
        <w:rPr>
          <w:lang w:val="en-GB" w:eastAsia="zh-CN"/>
        </w:rPr>
        <w:t xml:space="preserve">. </w:t>
      </w:r>
      <w:r w:rsidR="0013324B">
        <w:rPr>
          <w:lang w:val="en-GB" w:eastAsia="zh-CN"/>
        </w:rPr>
        <w:t xml:space="preserve">In order </w:t>
      </w:r>
      <w:r w:rsidR="0013324B" w:rsidRPr="0013324B">
        <w:rPr>
          <w:lang w:val="en-GB" w:eastAsia="zh-CN"/>
        </w:rPr>
        <w:t xml:space="preserve">to avoid </w:t>
      </w:r>
      <w:r w:rsidR="00765B38" w:rsidRPr="00765B38">
        <w:rPr>
          <w:lang w:val="en-GB" w:eastAsia="zh-CN"/>
        </w:rPr>
        <w:t>potential duplicated work</w:t>
      </w:r>
      <w:r w:rsidR="0013324B" w:rsidRPr="0013324B">
        <w:rPr>
          <w:lang w:val="en-GB" w:eastAsia="zh-CN"/>
        </w:rPr>
        <w:t xml:space="preserve"> in NR NTN WI and IoT NTN WI</w:t>
      </w:r>
      <w:r w:rsidR="0013324B">
        <w:rPr>
          <w:lang w:val="en-GB" w:eastAsia="zh-CN"/>
        </w:rPr>
        <w:t xml:space="preserve">, </w:t>
      </w:r>
      <w:r w:rsidR="0013324B">
        <w:rPr>
          <w:rFonts w:hint="eastAsia"/>
          <w:lang w:eastAsia="zh-CN"/>
        </w:rPr>
        <w:t xml:space="preserve">common </w:t>
      </w:r>
      <w:r w:rsidR="0013324B">
        <w:rPr>
          <w:lang w:eastAsia="zh-CN"/>
        </w:rPr>
        <w:t xml:space="preserve">issue and </w:t>
      </w:r>
      <w:r w:rsidR="0013324B">
        <w:rPr>
          <w:rFonts w:hint="eastAsia"/>
          <w:lang w:eastAsia="zh-CN"/>
        </w:rPr>
        <w:t xml:space="preserve">solutions for IoT NTN </w:t>
      </w:r>
      <w:r w:rsidR="0013324B">
        <w:rPr>
          <w:lang w:eastAsia="zh-CN"/>
        </w:rPr>
        <w:t>and</w:t>
      </w:r>
      <w:r w:rsidR="0013324B">
        <w:rPr>
          <w:rFonts w:hint="eastAsia"/>
          <w:lang w:eastAsia="zh-CN"/>
        </w:rPr>
        <w:t xml:space="preserve"> NR-NTN</w:t>
      </w:r>
      <w:r w:rsidR="0013324B">
        <w:rPr>
          <w:lang w:eastAsia="zh-CN"/>
        </w:rPr>
        <w:t xml:space="preserve"> </w:t>
      </w:r>
      <w:r w:rsidR="0013324B" w:rsidRPr="0013324B">
        <w:rPr>
          <w:lang w:eastAsia="zh-CN"/>
        </w:rPr>
        <w:t>can be processed</w:t>
      </w:r>
      <w:r w:rsidR="0013324B">
        <w:rPr>
          <w:lang w:eastAsia="zh-CN"/>
        </w:rPr>
        <w:t xml:space="preserve"> in NR NTN WI</w:t>
      </w:r>
      <w:r w:rsidR="0013324B" w:rsidRPr="0013324B">
        <w:rPr>
          <w:lang w:val="en-GB" w:eastAsia="zh-CN"/>
        </w:rPr>
        <w:t>.</w:t>
      </w:r>
      <w:r w:rsidR="0013324B">
        <w:rPr>
          <w:lang w:val="en-GB" w:eastAsia="zh-CN"/>
        </w:rPr>
        <w:t xml:space="preserve"> R17 IOT NTN WI should focus on </w:t>
      </w:r>
      <w:r w:rsidR="0013324B" w:rsidRPr="0013324B">
        <w:rPr>
          <w:lang w:val="en-GB" w:eastAsia="zh-CN"/>
        </w:rPr>
        <w:t xml:space="preserve">IoT NTN </w:t>
      </w:r>
      <w:r w:rsidR="0013324B">
        <w:rPr>
          <w:lang w:val="en-GB" w:eastAsia="zh-CN"/>
        </w:rPr>
        <w:t>s</w:t>
      </w:r>
      <w:r w:rsidR="0013324B" w:rsidRPr="0013324B">
        <w:rPr>
          <w:lang w:val="en-GB" w:eastAsia="zh-CN"/>
        </w:rPr>
        <w:t>pecific enhancements</w:t>
      </w:r>
      <w:r w:rsidR="0013324B">
        <w:rPr>
          <w:lang w:val="en-GB" w:eastAsia="zh-CN"/>
        </w:rPr>
        <w:t xml:space="preserve"> which is identified in TR 36.</w:t>
      </w:r>
      <w:r w:rsidR="00593952">
        <w:rPr>
          <w:lang w:val="en-GB" w:eastAsia="zh-CN"/>
        </w:rPr>
        <w:t>763 [2]</w:t>
      </w:r>
      <w:r w:rsidR="0013324B">
        <w:rPr>
          <w:lang w:val="en-GB" w:eastAsia="zh-CN"/>
        </w:rPr>
        <w:t xml:space="preserve">. </w:t>
      </w:r>
    </w:p>
    <w:p w14:paraId="59D60CC2" w14:textId="701FAC84" w:rsidR="00BB09A3" w:rsidRPr="00BB09A3" w:rsidRDefault="00BB09A3" w:rsidP="00BB09A3">
      <w:pPr>
        <w:rPr>
          <w:b/>
          <w:i/>
          <w:lang w:eastAsia="zh-CN"/>
        </w:rPr>
      </w:pPr>
      <w:r w:rsidRPr="00BB09A3">
        <w:rPr>
          <w:rFonts w:hint="eastAsia"/>
          <w:b/>
          <w:i/>
          <w:lang w:eastAsia="zh-CN"/>
        </w:rPr>
        <w:t xml:space="preserve">Proposal </w:t>
      </w:r>
      <w:r w:rsidRPr="00BB09A3">
        <w:rPr>
          <w:b/>
          <w:i/>
          <w:lang w:eastAsia="zh-CN"/>
        </w:rPr>
        <w:t>1</w:t>
      </w:r>
      <w:r w:rsidRPr="00BB09A3">
        <w:rPr>
          <w:rFonts w:hint="eastAsia"/>
          <w:b/>
          <w:i/>
          <w:lang w:eastAsia="zh-CN"/>
        </w:rPr>
        <w:t xml:space="preserve">: </w:t>
      </w:r>
      <w:r w:rsidRPr="00BB09A3">
        <w:rPr>
          <w:b/>
          <w:i/>
          <w:lang w:eastAsia="zh-CN"/>
        </w:rPr>
        <w:t>The following aspects need to be included in the scope of R17 IOT NTN WI.</w:t>
      </w:r>
    </w:p>
    <w:p w14:paraId="03B4658B" w14:textId="77777777" w:rsidR="00BB09A3" w:rsidRPr="00BB09A3" w:rsidRDefault="00BB09A3" w:rsidP="00BB09A3">
      <w:pPr>
        <w:pStyle w:val="aff4"/>
        <w:numPr>
          <w:ilvl w:val="0"/>
          <w:numId w:val="43"/>
        </w:numPr>
        <w:ind w:firstLineChars="0"/>
        <w:rPr>
          <w:b/>
          <w:i/>
          <w:lang w:eastAsia="zh-CN"/>
        </w:rPr>
      </w:pPr>
      <w:r w:rsidRPr="00BB09A3">
        <w:rPr>
          <w:b/>
          <w:i/>
          <w:lang w:eastAsia="zh-CN"/>
        </w:rPr>
        <w:t>Timing relationship enhancements [RAN1/2]</w:t>
      </w:r>
    </w:p>
    <w:p w14:paraId="3AA82AA9" w14:textId="77777777" w:rsidR="00BB09A3" w:rsidRPr="00BB09A3" w:rsidRDefault="00BB09A3" w:rsidP="00BB09A3">
      <w:pPr>
        <w:pStyle w:val="aff4"/>
        <w:numPr>
          <w:ilvl w:val="0"/>
          <w:numId w:val="45"/>
        </w:numPr>
        <w:ind w:firstLineChars="0"/>
        <w:rPr>
          <w:b/>
          <w:i/>
          <w:lang w:eastAsia="zh-CN"/>
        </w:rPr>
      </w:pPr>
      <w:r w:rsidRPr="00BB09A3">
        <w:rPr>
          <w:b/>
          <w:i/>
          <w:lang w:eastAsia="zh-CN"/>
        </w:rPr>
        <w:t>Impact of large RTD (which impacts TA) on HD-FDD UL-DL timing relationships</w:t>
      </w:r>
    </w:p>
    <w:p w14:paraId="2E371C43" w14:textId="752AA0FD" w:rsidR="00BB09A3" w:rsidRPr="00BB09A3" w:rsidRDefault="00BB09A3" w:rsidP="00BB09A3">
      <w:pPr>
        <w:pStyle w:val="aff4"/>
        <w:numPr>
          <w:ilvl w:val="0"/>
          <w:numId w:val="43"/>
        </w:numPr>
        <w:ind w:firstLineChars="0"/>
        <w:rPr>
          <w:b/>
          <w:i/>
          <w:lang w:eastAsia="zh-CN"/>
        </w:rPr>
      </w:pPr>
      <w:r w:rsidRPr="00BB09A3">
        <w:rPr>
          <w:b/>
          <w:i/>
          <w:lang w:eastAsia="zh-CN"/>
        </w:rPr>
        <w:t>Enhancements on UL/DL time and frequency sync</w:t>
      </w:r>
      <w:r w:rsidR="00024AA2">
        <w:rPr>
          <w:b/>
          <w:i/>
          <w:lang w:eastAsia="zh-CN"/>
        </w:rPr>
        <w:t>hronization</w:t>
      </w:r>
      <w:r w:rsidRPr="00BB09A3">
        <w:rPr>
          <w:b/>
          <w:i/>
          <w:lang w:eastAsia="zh-CN"/>
        </w:rPr>
        <w:t xml:space="preserve"> [RAN1/2/4]</w:t>
      </w:r>
    </w:p>
    <w:p w14:paraId="134409BD" w14:textId="77777777" w:rsidR="00BB09A3" w:rsidRDefault="00BB09A3" w:rsidP="00BB09A3">
      <w:pPr>
        <w:pStyle w:val="aff4"/>
        <w:numPr>
          <w:ilvl w:val="0"/>
          <w:numId w:val="44"/>
        </w:numPr>
        <w:ind w:firstLineChars="0"/>
        <w:rPr>
          <w:b/>
          <w:i/>
          <w:lang w:eastAsia="zh-CN"/>
        </w:rPr>
      </w:pPr>
      <w:r w:rsidRPr="00BB09A3">
        <w:rPr>
          <w:b/>
          <w:i/>
          <w:lang w:eastAsia="zh-CN"/>
        </w:rPr>
        <w:t>UE pre-compensation of satellite delay and satellite Doppler shift during long UL transmission (PUSCH/PRACH)</w:t>
      </w:r>
      <w:r w:rsidRPr="00BB09A3">
        <w:rPr>
          <w:b/>
          <w:i/>
        </w:rPr>
        <w:t xml:space="preserve"> </w:t>
      </w:r>
      <w:r w:rsidRPr="00BB09A3">
        <w:rPr>
          <w:b/>
          <w:i/>
          <w:lang w:eastAsia="zh-CN"/>
        </w:rPr>
        <w:t>in NB-IoT and eMTC.</w:t>
      </w:r>
    </w:p>
    <w:p w14:paraId="33C8A40F" w14:textId="49C26721" w:rsidR="00BB5F90" w:rsidRDefault="00BB5F90" w:rsidP="00BB5F90">
      <w:pPr>
        <w:pStyle w:val="aff4"/>
        <w:numPr>
          <w:ilvl w:val="0"/>
          <w:numId w:val="49"/>
        </w:numPr>
        <w:ind w:firstLineChars="0"/>
        <w:rPr>
          <w:b/>
          <w:i/>
          <w:lang w:eastAsia="zh-CN"/>
        </w:rPr>
      </w:pPr>
      <w:r w:rsidRPr="00BB5F90">
        <w:rPr>
          <w:b/>
          <w:i/>
          <w:lang w:eastAsia="zh-CN"/>
        </w:rPr>
        <w:t>DL synchronization enhancements</w:t>
      </w:r>
      <w:bookmarkStart w:id="3" w:name="OLE_LINK29"/>
      <w:bookmarkStart w:id="4" w:name="OLE_LINK30"/>
      <w:r w:rsidR="00024AA2">
        <w:rPr>
          <w:b/>
          <w:i/>
          <w:lang w:eastAsia="zh-CN"/>
        </w:rPr>
        <w:t xml:space="preserve"> </w:t>
      </w:r>
      <w:r w:rsidRPr="00BB5F90">
        <w:rPr>
          <w:b/>
          <w:i/>
          <w:lang w:eastAsia="zh-CN"/>
        </w:rPr>
        <w:t>[RAN1/2</w:t>
      </w:r>
      <w:r>
        <w:rPr>
          <w:b/>
          <w:i/>
          <w:lang w:eastAsia="zh-CN"/>
        </w:rPr>
        <w:t>/4</w:t>
      </w:r>
      <w:r w:rsidRPr="00BB5F90">
        <w:rPr>
          <w:b/>
          <w:i/>
          <w:lang w:eastAsia="zh-CN"/>
        </w:rPr>
        <w:t>]</w:t>
      </w:r>
      <w:bookmarkEnd w:id="3"/>
      <w:bookmarkEnd w:id="4"/>
      <w:r w:rsidRPr="00BB5F90">
        <w:rPr>
          <w:b/>
          <w:i/>
          <w:lang w:eastAsia="zh-CN"/>
        </w:rPr>
        <w:t xml:space="preserve"> </w:t>
      </w:r>
    </w:p>
    <w:p w14:paraId="1C823B01" w14:textId="77777777" w:rsidR="0025445D" w:rsidRPr="00BB5F90" w:rsidRDefault="0025445D" w:rsidP="0025445D">
      <w:pPr>
        <w:pStyle w:val="aff4"/>
        <w:ind w:left="988" w:firstLineChars="0" w:firstLine="0"/>
        <w:rPr>
          <w:b/>
          <w:i/>
          <w:lang w:eastAsia="zh-CN"/>
        </w:rPr>
      </w:pPr>
      <w:bookmarkStart w:id="5" w:name="_GoBack"/>
      <w:bookmarkEnd w:id="5"/>
    </w:p>
    <w:p w14:paraId="6708D63F" w14:textId="21951CDF" w:rsidR="001F2D5D" w:rsidRPr="001F2D5D" w:rsidRDefault="001F2D5D" w:rsidP="001F2D5D">
      <w:pPr>
        <w:rPr>
          <w:b/>
          <w:i/>
          <w:lang w:eastAsia="zh-CN"/>
        </w:rPr>
      </w:pPr>
      <w:r w:rsidRPr="001F2D5D">
        <w:rPr>
          <w:rFonts w:hint="eastAsia"/>
          <w:b/>
          <w:i/>
          <w:lang w:eastAsia="zh-CN"/>
        </w:rPr>
        <w:t xml:space="preserve">Proposal 2: </w:t>
      </w:r>
      <w:r w:rsidR="00024AA2">
        <w:rPr>
          <w:b/>
          <w:i/>
          <w:lang w:eastAsia="zh-CN"/>
        </w:rPr>
        <w:t>A</w:t>
      </w:r>
      <w:r w:rsidR="00024AA2" w:rsidRPr="001F2D5D">
        <w:rPr>
          <w:b/>
          <w:i/>
          <w:lang w:eastAsia="zh-CN"/>
        </w:rPr>
        <w:t xml:space="preserve">t least the following </w:t>
      </w:r>
      <w:r w:rsidR="00024AA2">
        <w:rPr>
          <w:b/>
          <w:i/>
          <w:lang w:eastAsia="zh-CN"/>
        </w:rPr>
        <w:t>a</w:t>
      </w:r>
      <w:r w:rsidRPr="001F2D5D">
        <w:rPr>
          <w:b/>
          <w:i/>
          <w:lang w:eastAsia="zh-CN"/>
        </w:rPr>
        <w:t xml:space="preserve">dditional enhancements can be considered in later </w:t>
      </w:r>
      <w:r w:rsidRPr="001F2D5D">
        <w:rPr>
          <w:rFonts w:eastAsia="等线" w:cs="Arial"/>
          <w:b/>
          <w:i/>
          <w:lang w:val="en-GB" w:eastAsia="zh-CN"/>
        </w:rPr>
        <w:t>releases</w:t>
      </w:r>
      <w:r w:rsidRPr="001F2D5D">
        <w:rPr>
          <w:b/>
          <w:i/>
          <w:lang w:eastAsia="zh-CN"/>
        </w:rPr>
        <w:t>.</w:t>
      </w:r>
    </w:p>
    <w:p w14:paraId="59102E7D" w14:textId="77777777" w:rsidR="001F2D5D" w:rsidRPr="001F2D5D" w:rsidRDefault="001F2D5D" w:rsidP="001F2D5D">
      <w:pPr>
        <w:pStyle w:val="aff4"/>
        <w:numPr>
          <w:ilvl w:val="0"/>
          <w:numId w:val="43"/>
        </w:numPr>
        <w:ind w:firstLineChars="0"/>
        <w:rPr>
          <w:b/>
          <w:i/>
          <w:lang w:eastAsia="zh-CN"/>
        </w:rPr>
      </w:pPr>
      <w:r w:rsidRPr="001F2D5D">
        <w:rPr>
          <w:b/>
          <w:i/>
          <w:lang w:eastAsia="zh-CN"/>
        </w:rPr>
        <w:t xml:space="preserve">HARQ </w:t>
      </w:r>
    </w:p>
    <w:p w14:paraId="5CD4580F" w14:textId="77777777" w:rsidR="001F2D5D" w:rsidRPr="001F2D5D" w:rsidRDefault="001F2D5D" w:rsidP="001F2D5D">
      <w:pPr>
        <w:pStyle w:val="aff4"/>
        <w:numPr>
          <w:ilvl w:val="0"/>
          <w:numId w:val="43"/>
        </w:numPr>
        <w:ind w:firstLineChars="0"/>
        <w:rPr>
          <w:b/>
          <w:i/>
          <w:lang w:eastAsia="zh-CN"/>
        </w:rPr>
      </w:pPr>
      <w:r w:rsidRPr="001F2D5D">
        <w:rPr>
          <w:b/>
          <w:i/>
          <w:lang w:eastAsia="zh-CN"/>
        </w:rPr>
        <w:t xml:space="preserve">Latency </w:t>
      </w:r>
    </w:p>
    <w:p w14:paraId="594331CE" w14:textId="77777777" w:rsidR="001F2D5D" w:rsidRPr="001F2D5D" w:rsidRDefault="001F2D5D" w:rsidP="001F2D5D">
      <w:pPr>
        <w:pStyle w:val="aff4"/>
        <w:numPr>
          <w:ilvl w:val="0"/>
          <w:numId w:val="43"/>
        </w:numPr>
        <w:ind w:firstLineChars="0"/>
        <w:rPr>
          <w:b/>
          <w:i/>
          <w:lang w:eastAsia="zh-CN"/>
        </w:rPr>
      </w:pPr>
      <w:r w:rsidRPr="001F2D5D">
        <w:rPr>
          <w:b/>
          <w:i/>
          <w:lang w:eastAsia="zh-CN"/>
        </w:rPr>
        <w:t xml:space="preserve">Power consumption </w:t>
      </w:r>
    </w:p>
    <w:p w14:paraId="01DA9D6E" w14:textId="77777777" w:rsidR="001F2D5D" w:rsidRPr="001F2D5D" w:rsidRDefault="001F2D5D" w:rsidP="001F2D5D">
      <w:pPr>
        <w:pStyle w:val="aff4"/>
        <w:numPr>
          <w:ilvl w:val="0"/>
          <w:numId w:val="43"/>
        </w:numPr>
        <w:ind w:firstLineChars="0"/>
        <w:rPr>
          <w:b/>
          <w:i/>
          <w:lang w:eastAsia="zh-CN"/>
        </w:rPr>
      </w:pPr>
      <w:r w:rsidRPr="001F2D5D">
        <w:rPr>
          <w:b/>
          <w:i/>
          <w:lang w:eastAsia="zh-CN"/>
        </w:rPr>
        <w:t xml:space="preserve">Spectral efficiency </w:t>
      </w:r>
    </w:p>
    <w:p w14:paraId="3AD64686" w14:textId="77777777" w:rsidR="001F2D5D" w:rsidRDefault="001F2D5D" w:rsidP="001F2D5D">
      <w:pPr>
        <w:pStyle w:val="aff4"/>
        <w:numPr>
          <w:ilvl w:val="0"/>
          <w:numId w:val="43"/>
        </w:numPr>
        <w:ind w:firstLineChars="0"/>
        <w:rPr>
          <w:b/>
          <w:i/>
          <w:lang w:eastAsia="zh-CN"/>
        </w:rPr>
      </w:pPr>
      <w:r w:rsidRPr="001F2D5D">
        <w:rPr>
          <w:b/>
          <w:i/>
          <w:lang w:eastAsia="zh-CN"/>
        </w:rPr>
        <w:t xml:space="preserve">Coverage </w:t>
      </w:r>
    </w:p>
    <w:p w14:paraId="45D09319" w14:textId="77777777" w:rsidR="001F2D5D" w:rsidRPr="001F2D5D" w:rsidRDefault="001F2D5D" w:rsidP="001F2D5D">
      <w:pPr>
        <w:pStyle w:val="aff4"/>
        <w:numPr>
          <w:ilvl w:val="0"/>
          <w:numId w:val="43"/>
        </w:numPr>
        <w:ind w:firstLineChars="0"/>
        <w:rPr>
          <w:b/>
          <w:i/>
          <w:lang w:eastAsia="zh-CN"/>
        </w:rPr>
      </w:pPr>
      <w:r w:rsidRPr="001F2D5D">
        <w:rPr>
          <w:b/>
          <w:i/>
          <w:lang w:eastAsia="zh-CN"/>
        </w:rPr>
        <w:t>Multiple beams per cell</w:t>
      </w:r>
    </w:p>
    <w:p w14:paraId="495C5A0C" w14:textId="77777777" w:rsidR="001F2D5D" w:rsidRPr="001F2D5D" w:rsidRDefault="001F2D5D" w:rsidP="001F2D5D">
      <w:pPr>
        <w:pStyle w:val="aff4"/>
        <w:numPr>
          <w:ilvl w:val="0"/>
          <w:numId w:val="43"/>
        </w:numPr>
        <w:ind w:firstLineChars="0"/>
        <w:rPr>
          <w:b/>
          <w:i/>
          <w:lang w:eastAsia="zh-CN"/>
        </w:rPr>
      </w:pPr>
      <w:r w:rsidRPr="001F2D5D">
        <w:rPr>
          <w:b/>
          <w:i/>
          <w:lang w:eastAsia="zh-CN"/>
        </w:rPr>
        <w:lastRenderedPageBreak/>
        <w:t xml:space="preserve">Mobility </w:t>
      </w:r>
    </w:p>
    <w:p w14:paraId="76F76742" w14:textId="77777777" w:rsidR="001F2D5D" w:rsidRDefault="001F2D5D" w:rsidP="001F2D5D">
      <w:pPr>
        <w:pStyle w:val="aff4"/>
        <w:numPr>
          <w:ilvl w:val="0"/>
          <w:numId w:val="43"/>
        </w:numPr>
        <w:ind w:firstLineChars="0"/>
        <w:rPr>
          <w:b/>
          <w:i/>
          <w:lang w:eastAsia="zh-CN"/>
        </w:rPr>
      </w:pPr>
      <w:r w:rsidRPr="001F2D5D">
        <w:rPr>
          <w:b/>
          <w:i/>
          <w:lang w:eastAsia="zh-CN"/>
        </w:rPr>
        <w:t>RLF and re-establishment handling</w:t>
      </w:r>
    </w:p>
    <w:p w14:paraId="1A34A3ED" w14:textId="77777777" w:rsidR="00EF250F" w:rsidRPr="00EF250F" w:rsidRDefault="00EF250F" w:rsidP="00EF250F">
      <w:pPr>
        <w:rPr>
          <w:lang w:val="en-GB"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Pr="004D275E" w:rsidRDefault="00B3553A" w:rsidP="00B3553A">
      <w:pPr>
        <w:rPr>
          <w:lang w:eastAsia="zh-CN"/>
        </w:rPr>
      </w:pPr>
      <w:r w:rsidRPr="00371249">
        <w:rPr>
          <w:lang w:eastAsia="zh-CN"/>
        </w:rPr>
        <w:t>As summary, we have the following proposals.</w:t>
      </w:r>
    </w:p>
    <w:p w14:paraId="20819098" w14:textId="77777777" w:rsidR="00F83E13" w:rsidRPr="00BB09A3" w:rsidRDefault="00F83E13" w:rsidP="00F83E13">
      <w:pPr>
        <w:rPr>
          <w:b/>
          <w:i/>
          <w:lang w:eastAsia="zh-CN"/>
        </w:rPr>
      </w:pPr>
      <w:r w:rsidRPr="00BB09A3">
        <w:rPr>
          <w:rFonts w:hint="eastAsia"/>
          <w:b/>
          <w:i/>
          <w:lang w:eastAsia="zh-CN"/>
        </w:rPr>
        <w:t xml:space="preserve">Proposal </w:t>
      </w:r>
      <w:r w:rsidRPr="00BB09A3">
        <w:rPr>
          <w:b/>
          <w:i/>
          <w:lang w:eastAsia="zh-CN"/>
        </w:rPr>
        <w:t>1</w:t>
      </w:r>
      <w:r w:rsidRPr="00BB09A3">
        <w:rPr>
          <w:rFonts w:hint="eastAsia"/>
          <w:b/>
          <w:i/>
          <w:lang w:eastAsia="zh-CN"/>
        </w:rPr>
        <w:t xml:space="preserve">: </w:t>
      </w:r>
      <w:r w:rsidRPr="00BB09A3">
        <w:rPr>
          <w:b/>
          <w:i/>
          <w:lang w:eastAsia="zh-CN"/>
        </w:rPr>
        <w:t>The following aspects need to be included in the scope of R17 IOT NTN WI.</w:t>
      </w:r>
    </w:p>
    <w:p w14:paraId="2594ED3D" w14:textId="77777777" w:rsidR="00F83E13" w:rsidRPr="00BB09A3" w:rsidRDefault="00F83E13" w:rsidP="00F83E13">
      <w:pPr>
        <w:pStyle w:val="aff4"/>
        <w:numPr>
          <w:ilvl w:val="0"/>
          <w:numId w:val="43"/>
        </w:numPr>
        <w:ind w:firstLineChars="0"/>
        <w:rPr>
          <w:b/>
          <w:i/>
          <w:lang w:eastAsia="zh-CN"/>
        </w:rPr>
      </w:pPr>
      <w:r w:rsidRPr="00BB09A3">
        <w:rPr>
          <w:b/>
          <w:i/>
          <w:lang w:eastAsia="zh-CN"/>
        </w:rPr>
        <w:t>Timing relationship enhancements [RAN1/2]</w:t>
      </w:r>
    </w:p>
    <w:p w14:paraId="5D5E04B7" w14:textId="77777777" w:rsidR="00F83E13" w:rsidRPr="00BB09A3" w:rsidRDefault="00F83E13" w:rsidP="00F83E13">
      <w:pPr>
        <w:pStyle w:val="aff4"/>
        <w:numPr>
          <w:ilvl w:val="0"/>
          <w:numId w:val="45"/>
        </w:numPr>
        <w:ind w:firstLineChars="0"/>
        <w:rPr>
          <w:b/>
          <w:i/>
          <w:lang w:eastAsia="zh-CN"/>
        </w:rPr>
      </w:pPr>
      <w:r w:rsidRPr="00BB09A3">
        <w:rPr>
          <w:b/>
          <w:i/>
          <w:lang w:eastAsia="zh-CN"/>
        </w:rPr>
        <w:t>Impact of large RTD (which impacts TA) on HD-FDD UL-DL timing relationships</w:t>
      </w:r>
    </w:p>
    <w:p w14:paraId="7AE7CC39" w14:textId="15CF7A61" w:rsidR="00F83E13" w:rsidRPr="00BB09A3" w:rsidRDefault="00F83E13" w:rsidP="00F83E13">
      <w:pPr>
        <w:pStyle w:val="aff4"/>
        <w:numPr>
          <w:ilvl w:val="0"/>
          <w:numId w:val="43"/>
        </w:numPr>
        <w:ind w:firstLineChars="0"/>
        <w:rPr>
          <w:b/>
          <w:i/>
          <w:lang w:eastAsia="zh-CN"/>
        </w:rPr>
      </w:pPr>
      <w:r w:rsidRPr="00BB09A3">
        <w:rPr>
          <w:b/>
          <w:i/>
          <w:lang w:eastAsia="zh-CN"/>
        </w:rPr>
        <w:t>Enhancements on UL/DL time and frequency sync</w:t>
      </w:r>
      <w:r w:rsidR="00024AA2">
        <w:rPr>
          <w:b/>
          <w:i/>
          <w:lang w:eastAsia="zh-CN"/>
        </w:rPr>
        <w:t>hronization</w:t>
      </w:r>
      <w:r w:rsidRPr="00BB09A3">
        <w:rPr>
          <w:b/>
          <w:i/>
          <w:lang w:eastAsia="zh-CN"/>
        </w:rPr>
        <w:t xml:space="preserve"> [RAN1/2/4]</w:t>
      </w:r>
    </w:p>
    <w:p w14:paraId="2992AE8E" w14:textId="77777777" w:rsidR="00F83E13" w:rsidRDefault="00F83E13" w:rsidP="00F83E13">
      <w:pPr>
        <w:pStyle w:val="aff4"/>
        <w:numPr>
          <w:ilvl w:val="0"/>
          <w:numId w:val="44"/>
        </w:numPr>
        <w:ind w:firstLineChars="0"/>
        <w:rPr>
          <w:b/>
          <w:i/>
          <w:lang w:eastAsia="zh-CN"/>
        </w:rPr>
      </w:pPr>
      <w:r w:rsidRPr="00BB09A3">
        <w:rPr>
          <w:b/>
          <w:i/>
          <w:lang w:eastAsia="zh-CN"/>
        </w:rPr>
        <w:t>UE pre-compensation of satellite delay and satellite Doppler shift during long UL transmission (PUSCH/PRACH)</w:t>
      </w:r>
      <w:r w:rsidRPr="00BB09A3">
        <w:rPr>
          <w:b/>
          <w:i/>
        </w:rPr>
        <w:t xml:space="preserve"> </w:t>
      </w:r>
      <w:r w:rsidRPr="00BB09A3">
        <w:rPr>
          <w:b/>
          <w:i/>
          <w:lang w:eastAsia="zh-CN"/>
        </w:rPr>
        <w:t>in NB-IoT and eMTC.</w:t>
      </w:r>
    </w:p>
    <w:p w14:paraId="7B3F3D32" w14:textId="5396929C" w:rsidR="00F83E13" w:rsidRPr="00BB5F90" w:rsidRDefault="00F83E13" w:rsidP="00F83E13">
      <w:pPr>
        <w:pStyle w:val="aff4"/>
        <w:numPr>
          <w:ilvl w:val="0"/>
          <w:numId w:val="49"/>
        </w:numPr>
        <w:ind w:firstLineChars="0"/>
        <w:rPr>
          <w:b/>
          <w:i/>
          <w:lang w:eastAsia="zh-CN"/>
        </w:rPr>
      </w:pPr>
      <w:r w:rsidRPr="00BB5F90">
        <w:rPr>
          <w:b/>
          <w:i/>
          <w:lang w:eastAsia="zh-CN"/>
        </w:rPr>
        <w:t>DL synchronization enhancements</w:t>
      </w:r>
      <w:r w:rsidR="00024AA2">
        <w:rPr>
          <w:b/>
          <w:i/>
          <w:lang w:eastAsia="zh-CN"/>
        </w:rPr>
        <w:t xml:space="preserve"> </w:t>
      </w:r>
      <w:r w:rsidRPr="00BB5F90">
        <w:rPr>
          <w:b/>
          <w:i/>
          <w:lang w:eastAsia="zh-CN"/>
        </w:rPr>
        <w:t>[RAN1/2</w:t>
      </w:r>
      <w:r>
        <w:rPr>
          <w:b/>
          <w:i/>
          <w:lang w:eastAsia="zh-CN"/>
        </w:rPr>
        <w:t>/4</w:t>
      </w:r>
      <w:r w:rsidRPr="00BB5F90">
        <w:rPr>
          <w:b/>
          <w:i/>
          <w:lang w:eastAsia="zh-CN"/>
        </w:rPr>
        <w:t xml:space="preserve">] </w:t>
      </w:r>
    </w:p>
    <w:p w14:paraId="2EA7E239" w14:textId="21269DD9" w:rsidR="00FE522E" w:rsidRPr="001F2D5D" w:rsidRDefault="00FE522E" w:rsidP="00BB09A3">
      <w:pPr>
        <w:autoSpaceDE/>
        <w:autoSpaceDN/>
        <w:adjustRightInd/>
        <w:snapToGrid/>
        <w:spacing w:after="0"/>
        <w:jc w:val="left"/>
        <w:rPr>
          <w:b/>
          <w:i/>
          <w:szCs w:val="20"/>
          <w:lang w:eastAsia="zh-CN"/>
        </w:rPr>
      </w:pPr>
    </w:p>
    <w:p w14:paraId="615A7D4F" w14:textId="2EFBC214" w:rsidR="001F2D5D" w:rsidRPr="001F2D5D" w:rsidRDefault="001F2D5D" w:rsidP="001F2D5D">
      <w:pPr>
        <w:rPr>
          <w:b/>
          <w:i/>
          <w:lang w:eastAsia="zh-CN"/>
        </w:rPr>
      </w:pPr>
      <w:r w:rsidRPr="001F2D5D">
        <w:rPr>
          <w:rFonts w:hint="eastAsia"/>
          <w:b/>
          <w:i/>
          <w:lang w:eastAsia="zh-CN"/>
        </w:rPr>
        <w:t xml:space="preserve">Proposal 2: </w:t>
      </w:r>
      <w:r w:rsidR="00024AA2">
        <w:rPr>
          <w:b/>
          <w:i/>
          <w:lang w:eastAsia="zh-CN"/>
        </w:rPr>
        <w:t>A</w:t>
      </w:r>
      <w:r w:rsidR="00024AA2" w:rsidRPr="001F2D5D">
        <w:rPr>
          <w:b/>
          <w:i/>
          <w:lang w:eastAsia="zh-CN"/>
        </w:rPr>
        <w:t xml:space="preserve">t least the following </w:t>
      </w:r>
      <w:r w:rsidR="00024AA2">
        <w:rPr>
          <w:b/>
          <w:i/>
          <w:lang w:eastAsia="zh-CN"/>
        </w:rPr>
        <w:t>a</w:t>
      </w:r>
      <w:r w:rsidRPr="001F2D5D">
        <w:rPr>
          <w:b/>
          <w:i/>
          <w:lang w:eastAsia="zh-CN"/>
        </w:rPr>
        <w:t xml:space="preserve">dditional enhancements can be considered in later </w:t>
      </w:r>
      <w:r w:rsidRPr="001F2D5D">
        <w:rPr>
          <w:rFonts w:eastAsia="等线" w:cs="Arial"/>
          <w:b/>
          <w:i/>
          <w:lang w:val="en-GB" w:eastAsia="zh-CN"/>
        </w:rPr>
        <w:t>releases</w:t>
      </w:r>
      <w:r w:rsidRPr="001F2D5D">
        <w:rPr>
          <w:b/>
          <w:i/>
          <w:lang w:eastAsia="zh-CN"/>
        </w:rPr>
        <w:t>.</w:t>
      </w:r>
    </w:p>
    <w:p w14:paraId="67863569" w14:textId="77777777" w:rsidR="001F2D5D" w:rsidRPr="001F2D5D" w:rsidRDefault="001F2D5D" w:rsidP="001F2D5D">
      <w:pPr>
        <w:pStyle w:val="aff4"/>
        <w:numPr>
          <w:ilvl w:val="0"/>
          <w:numId w:val="43"/>
        </w:numPr>
        <w:ind w:firstLineChars="0"/>
        <w:rPr>
          <w:b/>
          <w:i/>
          <w:lang w:eastAsia="zh-CN"/>
        </w:rPr>
      </w:pPr>
      <w:r w:rsidRPr="001F2D5D">
        <w:rPr>
          <w:b/>
          <w:i/>
          <w:lang w:eastAsia="zh-CN"/>
        </w:rPr>
        <w:t xml:space="preserve">HARQ </w:t>
      </w:r>
    </w:p>
    <w:p w14:paraId="22BBE4B3" w14:textId="77777777" w:rsidR="001F2D5D" w:rsidRPr="001F2D5D" w:rsidRDefault="001F2D5D" w:rsidP="001F2D5D">
      <w:pPr>
        <w:pStyle w:val="aff4"/>
        <w:numPr>
          <w:ilvl w:val="0"/>
          <w:numId w:val="43"/>
        </w:numPr>
        <w:ind w:firstLineChars="0"/>
        <w:rPr>
          <w:b/>
          <w:i/>
          <w:lang w:eastAsia="zh-CN"/>
        </w:rPr>
      </w:pPr>
      <w:r w:rsidRPr="001F2D5D">
        <w:rPr>
          <w:b/>
          <w:i/>
          <w:lang w:eastAsia="zh-CN"/>
        </w:rPr>
        <w:t xml:space="preserve">Latency </w:t>
      </w:r>
    </w:p>
    <w:p w14:paraId="1D415B8E" w14:textId="77777777" w:rsidR="001F2D5D" w:rsidRPr="001F2D5D" w:rsidRDefault="001F2D5D" w:rsidP="001F2D5D">
      <w:pPr>
        <w:pStyle w:val="aff4"/>
        <w:numPr>
          <w:ilvl w:val="0"/>
          <w:numId w:val="43"/>
        </w:numPr>
        <w:ind w:firstLineChars="0"/>
        <w:rPr>
          <w:b/>
          <w:i/>
          <w:lang w:eastAsia="zh-CN"/>
        </w:rPr>
      </w:pPr>
      <w:r w:rsidRPr="001F2D5D">
        <w:rPr>
          <w:b/>
          <w:i/>
          <w:lang w:eastAsia="zh-CN"/>
        </w:rPr>
        <w:t xml:space="preserve">Power consumption </w:t>
      </w:r>
    </w:p>
    <w:p w14:paraId="6F6216B9" w14:textId="77777777" w:rsidR="001F2D5D" w:rsidRPr="001F2D5D" w:rsidRDefault="001F2D5D" w:rsidP="001F2D5D">
      <w:pPr>
        <w:pStyle w:val="aff4"/>
        <w:numPr>
          <w:ilvl w:val="0"/>
          <w:numId w:val="43"/>
        </w:numPr>
        <w:ind w:firstLineChars="0"/>
        <w:rPr>
          <w:b/>
          <w:i/>
          <w:lang w:eastAsia="zh-CN"/>
        </w:rPr>
      </w:pPr>
      <w:r w:rsidRPr="001F2D5D">
        <w:rPr>
          <w:b/>
          <w:i/>
          <w:lang w:eastAsia="zh-CN"/>
        </w:rPr>
        <w:t xml:space="preserve">Spectral efficiency </w:t>
      </w:r>
    </w:p>
    <w:p w14:paraId="210EA3A1" w14:textId="77777777" w:rsidR="001F2D5D" w:rsidRDefault="001F2D5D" w:rsidP="001F2D5D">
      <w:pPr>
        <w:pStyle w:val="aff4"/>
        <w:numPr>
          <w:ilvl w:val="0"/>
          <w:numId w:val="43"/>
        </w:numPr>
        <w:ind w:firstLineChars="0"/>
        <w:rPr>
          <w:b/>
          <w:i/>
          <w:lang w:eastAsia="zh-CN"/>
        </w:rPr>
      </w:pPr>
      <w:r w:rsidRPr="001F2D5D">
        <w:rPr>
          <w:b/>
          <w:i/>
          <w:lang w:eastAsia="zh-CN"/>
        </w:rPr>
        <w:t xml:space="preserve">Coverage </w:t>
      </w:r>
    </w:p>
    <w:p w14:paraId="49A82B08" w14:textId="77777777" w:rsidR="001F2D5D" w:rsidRPr="001F2D5D" w:rsidRDefault="001F2D5D" w:rsidP="001F2D5D">
      <w:pPr>
        <w:pStyle w:val="aff4"/>
        <w:numPr>
          <w:ilvl w:val="0"/>
          <w:numId w:val="43"/>
        </w:numPr>
        <w:ind w:firstLineChars="0"/>
        <w:rPr>
          <w:b/>
          <w:i/>
          <w:lang w:eastAsia="zh-CN"/>
        </w:rPr>
      </w:pPr>
      <w:r w:rsidRPr="001F2D5D">
        <w:rPr>
          <w:b/>
          <w:i/>
          <w:lang w:eastAsia="zh-CN"/>
        </w:rPr>
        <w:t>Multiple beams per cell</w:t>
      </w:r>
    </w:p>
    <w:p w14:paraId="5387C00D" w14:textId="77777777" w:rsidR="001F2D5D" w:rsidRPr="001F2D5D" w:rsidRDefault="001F2D5D" w:rsidP="001F2D5D">
      <w:pPr>
        <w:pStyle w:val="aff4"/>
        <w:numPr>
          <w:ilvl w:val="0"/>
          <w:numId w:val="43"/>
        </w:numPr>
        <w:ind w:firstLineChars="0"/>
        <w:rPr>
          <w:b/>
          <w:i/>
          <w:lang w:eastAsia="zh-CN"/>
        </w:rPr>
      </w:pPr>
      <w:r w:rsidRPr="001F2D5D">
        <w:rPr>
          <w:b/>
          <w:i/>
          <w:lang w:eastAsia="zh-CN"/>
        </w:rPr>
        <w:t xml:space="preserve">Mobility </w:t>
      </w:r>
    </w:p>
    <w:p w14:paraId="19DF8D04" w14:textId="77777777" w:rsidR="001F2D5D" w:rsidRPr="001F2D5D" w:rsidRDefault="001F2D5D" w:rsidP="001F2D5D">
      <w:pPr>
        <w:pStyle w:val="aff4"/>
        <w:numPr>
          <w:ilvl w:val="0"/>
          <w:numId w:val="43"/>
        </w:numPr>
        <w:ind w:firstLineChars="0"/>
        <w:rPr>
          <w:b/>
          <w:i/>
          <w:lang w:eastAsia="zh-CN"/>
        </w:rPr>
      </w:pPr>
      <w:r w:rsidRPr="001F2D5D">
        <w:rPr>
          <w:b/>
          <w:i/>
          <w:lang w:eastAsia="zh-CN"/>
        </w:rPr>
        <w:t>RLF and re-establishment handling</w:t>
      </w:r>
    </w:p>
    <w:p w14:paraId="7ABED10C" w14:textId="77777777" w:rsidR="00AB4A59" w:rsidRPr="00DE7163" w:rsidRDefault="00AB4A59" w:rsidP="00B3553A">
      <w:pPr>
        <w:autoSpaceDE/>
        <w:autoSpaceDN/>
        <w:adjustRightInd/>
        <w:snapToGrid/>
        <w:spacing w:after="0"/>
        <w:jc w:val="left"/>
        <w:rPr>
          <w:b/>
          <w:i/>
          <w:szCs w:val="20"/>
          <w:lang w:eastAsia="zh-CN"/>
        </w:rPr>
      </w:pPr>
    </w:p>
    <w:p w14:paraId="54BFC7EA" w14:textId="77777777" w:rsidR="00B3553A" w:rsidRPr="00A00729" w:rsidRDefault="00B3553A" w:rsidP="00B3553A">
      <w:pPr>
        <w:pStyle w:val="1"/>
        <w:rPr>
          <w:lang w:val="en-GB" w:eastAsia="zh-CN"/>
        </w:rPr>
      </w:pPr>
      <w:r w:rsidRPr="00A00729">
        <w:rPr>
          <w:lang w:val="en-GB" w:eastAsia="zh-CN"/>
        </w:rPr>
        <w:t>Reference</w:t>
      </w:r>
    </w:p>
    <w:bookmarkEnd w:id="0"/>
    <w:p w14:paraId="0CED6CEC" w14:textId="27795002" w:rsidR="00D012A5" w:rsidRPr="0054063F" w:rsidRDefault="00D012A5" w:rsidP="00D012A5">
      <w:pPr>
        <w:pStyle w:val="References"/>
        <w:rPr>
          <w:sz w:val="22"/>
          <w:szCs w:val="22"/>
          <w:lang w:eastAsia="zh-CN"/>
        </w:rPr>
      </w:pPr>
      <w:r w:rsidRPr="0054063F">
        <w:rPr>
          <w:sz w:val="22"/>
          <w:szCs w:val="22"/>
          <w:lang w:eastAsia="zh-CN"/>
        </w:rPr>
        <w:t>RP-210915, “Moderator's summary for email discussion [91E][42][NTN_IoT_roadmap]”, Ericsson.</w:t>
      </w:r>
    </w:p>
    <w:p w14:paraId="7A18E537" w14:textId="6B269DB8" w:rsidR="00A4222F" w:rsidRPr="0054063F" w:rsidRDefault="00A4222F" w:rsidP="00A4222F">
      <w:pPr>
        <w:pStyle w:val="References"/>
        <w:rPr>
          <w:sz w:val="22"/>
          <w:szCs w:val="22"/>
          <w:lang w:eastAsia="zh-CN"/>
        </w:rPr>
      </w:pPr>
      <w:r w:rsidRPr="0054063F">
        <w:rPr>
          <w:sz w:val="22"/>
          <w:szCs w:val="22"/>
          <w:lang w:eastAsia="zh-CN"/>
        </w:rPr>
        <w:t>3GPP TR 36.763, “Study on Narrow-Band Internet of Things (NB-IoT) / enhanced Machine Type Communication (eMTC) support for Non-Terrestrial Networks (NTN) (Release 17)”.</w:t>
      </w:r>
    </w:p>
    <w:p w14:paraId="41371A16" w14:textId="23B25ED9" w:rsidR="00B3553A" w:rsidRPr="00A4222F" w:rsidRDefault="00B3553A" w:rsidP="00A4222F">
      <w:pPr>
        <w:pStyle w:val="References"/>
        <w:numPr>
          <w:ilvl w:val="0"/>
          <w:numId w:val="0"/>
        </w:numPr>
        <w:rPr>
          <w:sz w:val="22"/>
          <w:szCs w:val="22"/>
          <w:lang w:eastAsia="zh-CN"/>
        </w:rPr>
      </w:pPr>
    </w:p>
    <w:sectPr w:rsidR="00B3553A" w:rsidRPr="00A4222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B4005" w14:textId="77777777" w:rsidR="00BB3F04" w:rsidRDefault="00BB3F04" w:rsidP="00921B36">
      <w:pPr>
        <w:spacing w:after="0"/>
      </w:pPr>
      <w:r>
        <w:separator/>
      </w:r>
    </w:p>
  </w:endnote>
  <w:endnote w:type="continuationSeparator" w:id="0">
    <w:p w14:paraId="3212099E" w14:textId="77777777" w:rsidR="00BB3F04" w:rsidRDefault="00BB3F04"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9D53E" w14:textId="77777777" w:rsidR="00BB3F04" w:rsidRDefault="00BB3F04" w:rsidP="00921B36">
      <w:pPr>
        <w:spacing w:after="0"/>
      </w:pPr>
      <w:r>
        <w:separator/>
      </w:r>
    </w:p>
  </w:footnote>
  <w:footnote w:type="continuationSeparator" w:id="0">
    <w:p w14:paraId="154AFBA4" w14:textId="77777777" w:rsidR="00BB3F04" w:rsidRDefault="00BB3F04"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154038"/>
    <w:multiLevelType w:val="hybridMultilevel"/>
    <w:tmpl w:val="1E341C0A"/>
    <w:lvl w:ilvl="0" w:tplc="8B7A301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772322"/>
    <w:multiLevelType w:val="hybridMultilevel"/>
    <w:tmpl w:val="8AD0F904"/>
    <w:lvl w:ilvl="0" w:tplc="4D96ED82">
      <w:start w:val="4"/>
      <w:numFmt w:val="bullet"/>
      <w:lvlText w:val="-"/>
      <w:lvlJc w:val="left"/>
      <w:pPr>
        <w:ind w:left="988" w:hanging="420"/>
      </w:pPr>
      <w:rPr>
        <w:rFonts w:ascii="Arial" w:eastAsia="Calibri"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227E4"/>
    <w:multiLevelType w:val="hybridMultilevel"/>
    <w:tmpl w:val="0A78E9DE"/>
    <w:lvl w:ilvl="0" w:tplc="D6680E5A">
      <w:numFmt w:val="bullet"/>
      <w:lvlText w:val="-"/>
      <w:lvlJc w:val="left"/>
      <w:pPr>
        <w:ind w:left="641" w:hanging="420"/>
      </w:pPr>
      <w:rPr>
        <w:rFonts w:ascii="Times New Roman" w:eastAsia="MS Mincho" w:hAnsi="Times New Roman"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9" w15:restartNumberingAfterBreak="0">
    <w:nsid w:val="13D61D0A"/>
    <w:multiLevelType w:val="hybridMultilevel"/>
    <w:tmpl w:val="65D4DBCE"/>
    <w:lvl w:ilvl="0" w:tplc="94B4423C">
      <w:start w:val="1"/>
      <w:numFmt w:val="bullet"/>
      <w:lvlText w:val="o"/>
      <w:lvlJc w:val="left"/>
      <w:pPr>
        <w:ind w:left="1408" w:hanging="420"/>
      </w:pPr>
      <w:rPr>
        <w:rFonts w:ascii="Courier New" w:hAnsi="Courier New" w:cs="Courier New"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0"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F0E2654"/>
    <w:multiLevelType w:val="hybridMultilevel"/>
    <w:tmpl w:val="23E800E0"/>
    <w:lvl w:ilvl="0" w:tplc="00EEEB24">
      <w:start w:val="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8E3561"/>
    <w:multiLevelType w:val="hybridMultilevel"/>
    <w:tmpl w:val="02CE04F6"/>
    <w:lvl w:ilvl="0" w:tplc="94B4423C">
      <w:start w:val="1"/>
      <w:numFmt w:val="bullet"/>
      <w:lvlText w:val="o"/>
      <w:lvlJc w:val="left"/>
      <w:pPr>
        <w:ind w:left="1408" w:hanging="420"/>
      </w:pPr>
      <w:rPr>
        <w:rFonts w:ascii="Courier New" w:hAnsi="Courier New" w:cs="Courier New"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3"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551728"/>
    <w:multiLevelType w:val="hybridMultilevel"/>
    <w:tmpl w:val="2D1E2B30"/>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1F4A72"/>
    <w:multiLevelType w:val="hybridMultilevel"/>
    <w:tmpl w:val="404CF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21515"/>
    <w:multiLevelType w:val="hybridMultilevel"/>
    <w:tmpl w:val="7FD47578"/>
    <w:lvl w:ilvl="0" w:tplc="D8CA60E8">
      <w:numFmt w:val="bullet"/>
      <w:lvlText w:val="-"/>
      <w:lvlJc w:val="left"/>
      <w:pPr>
        <w:ind w:left="988" w:hanging="420"/>
      </w:pPr>
      <w:rPr>
        <w:rFonts w:ascii="Times New Roman" w:eastAsia="PMingLiU"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4"/>
  </w:num>
  <w:num w:numId="2">
    <w:abstractNumId w:val="38"/>
  </w:num>
  <w:num w:numId="3">
    <w:abstractNumId w:val="0"/>
  </w:num>
  <w:num w:numId="4">
    <w:abstractNumId w:val="22"/>
  </w:num>
  <w:num w:numId="5">
    <w:abstractNumId w:val="43"/>
  </w:num>
  <w:num w:numId="6">
    <w:abstractNumId w:val="39"/>
  </w:num>
  <w:num w:numId="7">
    <w:abstractNumId w:val="25"/>
  </w:num>
  <w:num w:numId="8">
    <w:abstractNumId w:val="40"/>
  </w:num>
  <w:num w:numId="9">
    <w:abstractNumId w:val="6"/>
  </w:num>
  <w:num w:numId="10">
    <w:abstractNumId w:val="26"/>
  </w:num>
  <w:num w:numId="11">
    <w:abstractNumId w:val="28"/>
  </w:num>
  <w:num w:numId="12">
    <w:abstractNumId w:val="44"/>
  </w:num>
  <w:num w:numId="13">
    <w:abstractNumId w:val="29"/>
  </w:num>
  <w:num w:numId="14">
    <w:abstractNumId w:val="42"/>
  </w:num>
  <w:num w:numId="15">
    <w:abstractNumId w:val="24"/>
  </w:num>
  <w:num w:numId="16">
    <w:abstractNumId w:val="35"/>
  </w:num>
  <w:num w:numId="17">
    <w:abstractNumId w:val="27"/>
  </w:num>
  <w:num w:numId="18">
    <w:abstractNumId w:val="17"/>
  </w:num>
  <w:num w:numId="19">
    <w:abstractNumId w:val="1"/>
  </w:num>
  <w:num w:numId="20">
    <w:abstractNumId w:val="3"/>
  </w:num>
  <w:num w:numId="21">
    <w:abstractNumId w:val="32"/>
  </w:num>
  <w:num w:numId="22">
    <w:abstractNumId w:val="33"/>
  </w:num>
  <w:num w:numId="23">
    <w:abstractNumId w:val="19"/>
  </w:num>
  <w:num w:numId="24">
    <w:abstractNumId w:val="21"/>
  </w:num>
  <w:num w:numId="25">
    <w:abstractNumId w:val="20"/>
  </w:num>
  <w:num w:numId="26">
    <w:abstractNumId w:val="16"/>
  </w:num>
  <w:num w:numId="27">
    <w:abstractNumId w:val="7"/>
  </w:num>
  <w:num w:numId="28">
    <w:abstractNumId w:val="10"/>
  </w:num>
  <w:num w:numId="29">
    <w:abstractNumId w:val="31"/>
  </w:num>
  <w:num w:numId="30">
    <w:abstractNumId w:val="2"/>
  </w:num>
  <w:num w:numId="31">
    <w:abstractNumId w:val="14"/>
  </w:num>
  <w:num w:numId="32">
    <w:abstractNumId w:val="13"/>
  </w:num>
  <w:num w:numId="33">
    <w:abstractNumId w:val="8"/>
  </w:num>
  <w:num w:numId="34">
    <w:abstractNumId w:val="34"/>
  </w:num>
  <w:num w:numId="35">
    <w:abstractNumId w:val="37"/>
  </w:num>
  <w:num w:numId="36">
    <w:abstractNumId w:val="11"/>
  </w:num>
  <w:num w:numId="37">
    <w:abstractNumId w:val="4"/>
  </w:num>
  <w:num w:numId="38">
    <w:abstractNumId w:val="15"/>
  </w:num>
  <w:num w:numId="39">
    <w:abstractNumId w:val="34"/>
  </w:num>
  <w:num w:numId="40">
    <w:abstractNumId w:val="30"/>
  </w:num>
  <w:num w:numId="41">
    <w:abstractNumId w:val="23"/>
  </w:num>
  <w:num w:numId="42">
    <w:abstractNumId w:val="34"/>
  </w:num>
  <w:num w:numId="43">
    <w:abstractNumId w:val="5"/>
  </w:num>
  <w:num w:numId="44">
    <w:abstractNumId w:val="12"/>
  </w:num>
  <w:num w:numId="45">
    <w:abstractNumId w:val="9"/>
  </w:num>
  <w:num w:numId="46">
    <w:abstractNumId w:val="34"/>
  </w:num>
  <w:num w:numId="47">
    <w:abstractNumId w:val="18"/>
  </w:num>
  <w:num w:numId="48">
    <w:abstractNumId w:val="36"/>
  </w:num>
  <w:num w:numId="49">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C0F"/>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AA2"/>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2B7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DC"/>
    <w:rsid w:val="0006344A"/>
    <w:rsid w:val="0006350E"/>
    <w:rsid w:val="000636F0"/>
    <w:rsid w:val="00063CBC"/>
    <w:rsid w:val="00064C15"/>
    <w:rsid w:val="00064CB9"/>
    <w:rsid w:val="00064EE1"/>
    <w:rsid w:val="000654CE"/>
    <w:rsid w:val="000656E0"/>
    <w:rsid w:val="0006596B"/>
    <w:rsid w:val="000659F7"/>
    <w:rsid w:val="00065C2A"/>
    <w:rsid w:val="00065D38"/>
    <w:rsid w:val="00065ED5"/>
    <w:rsid w:val="00065FC2"/>
    <w:rsid w:val="00066007"/>
    <w:rsid w:val="00066230"/>
    <w:rsid w:val="000664C4"/>
    <w:rsid w:val="00066893"/>
    <w:rsid w:val="00066A2C"/>
    <w:rsid w:val="00067039"/>
    <w:rsid w:val="0006716D"/>
    <w:rsid w:val="000671A5"/>
    <w:rsid w:val="0006773E"/>
    <w:rsid w:val="00067B0E"/>
    <w:rsid w:val="00067DD1"/>
    <w:rsid w:val="00067E55"/>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51F"/>
    <w:rsid w:val="000A162E"/>
    <w:rsid w:val="000A1797"/>
    <w:rsid w:val="000A1A06"/>
    <w:rsid w:val="000A1B60"/>
    <w:rsid w:val="000A1BF1"/>
    <w:rsid w:val="000A21B4"/>
    <w:rsid w:val="000A22DB"/>
    <w:rsid w:val="000A249B"/>
    <w:rsid w:val="000A2750"/>
    <w:rsid w:val="000A2CC7"/>
    <w:rsid w:val="000A2ED6"/>
    <w:rsid w:val="000A32DE"/>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1FF"/>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373"/>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8FA"/>
    <w:rsid w:val="00131BB0"/>
    <w:rsid w:val="00131C56"/>
    <w:rsid w:val="00131C59"/>
    <w:rsid w:val="00131C6E"/>
    <w:rsid w:val="001321D3"/>
    <w:rsid w:val="00132473"/>
    <w:rsid w:val="001324FC"/>
    <w:rsid w:val="00132753"/>
    <w:rsid w:val="00132937"/>
    <w:rsid w:val="001329F6"/>
    <w:rsid w:val="0013306B"/>
    <w:rsid w:val="0013322B"/>
    <w:rsid w:val="0013324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3E"/>
    <w:rsid w:val="0015276F"/>
    <w:rsid w:val="00152835"/>
    <w:rsid w:val="00152994"/>
    <w:rsid w:val="001529BB"/>
    <w:rsid w:val="001529D3"/>
    <w:rsid w:val="00152D11"/>
    <w:rsid w:val="00152DB5"/>
    <w:rsid w:val="0015344C"/>
    <w:rsid w:val="00153C45"/>
    <w:rsid w:val="00154144"/>
    <w:rsid w:val="0015438D"/>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6AE"/>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69"/>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AED"/>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612"/>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782"/>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C26"/>
    <w:rsid w:val="001E6F4C"/>
    <w:rsid w:val="001E709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D5D"/>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99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476"/>
    <w:rsid w:val="002147FA"/>
    <w:rsid w:val="00214DAF"/>
    <w:rsid w:val="00215479"/>
    <w:rsid w:val="002155E6"/>
    <w:rsid w:val="00215DD6"/>
    <w:rsid w:val="00215F8E"/>
    <w:rsid w:val="00216036"/>
    <w:rsid w:val="00216194"/>
    <w:rsid w:val="0021650B"/>
    <w:rsid w:val="00216748"/>
    <w:rsid w:val="002169D7"/>
    <w:rsid w:val="00216B73"/>
    <w:rsid w:val="00216BEA"/>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5FCA"/>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0A6"/>
    <w:rsid w:val="002352DC"/>
    <w:rsid w:val="00235494"/>
    <w:rsid w:val="00235542"/>
    <w:rsid w:val="00235618"/>
    <w:rsid w:val="002360D8"/>
    <w:rsid w:val="002361A5"/>
    <w:rsid w:val="00236789"/>
    <w:rsid w:val="002369B0"/>
    <w:rsid w:val="00236ABE"/>
    <w:rsid w:val="00236AD8"/>
    <w:rsid w:val="00236B7C"/>
    <w:rsid w:val="00236BF9"/>
    <w:rsid w:val="00236F85"/>
    <w:rsid w:val="00237044"/>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5D"/>
    <w:rsid w:val="00254468"/>
    <w:rsid w:val="002546F4"/>
    <w:rsid w:val="002547FE"/>
    <w:rsid w:val="002548D1"/>
    <w:rsid w:val="00254AB7"/>
    <w:rsid w:val="00254BFA"/>
    <w:rsid w:val="00254FC9"/>
    <w:rsid w:val="0025507F"/>
    <w:rsid w:val="002551D0"/>
    <w:rsid w:val="00255374"/>
    <w:rsid w:val="00255533"/>
    <w:rsid w:val="00255E2D"/>
    <w:rsid w:val="0025637E"/>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674"/>
    <w:rsid w:val="00311680"/>
    <w:rsid w:val="00311B4B"/>
    <w:rsid w:val="00312400"/>
    <w:rsid w:val="00312657"/>
    <w:rsid w:val="003126C0"/>
    <w:rsid w:val="00312739"/>
    <w:rsid w:val="00312815"/>
    <w:rsid w:val="00312D10"/>
    <w:rsid w:val="00312FF5"/>
    <w:rsid w:val="00313232"/>
    <w:rsid w:val="003132D3"/>
    <w:rsid w:val="00313813"/>
    <w:rsid w:val="00313DBC"/>
    <w:rsid w:val="00314291"/>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45A"/>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49F"/>
    <w:rsid w:val="003645F8"/>
    <w:rsid w:val="0036487C"/>
    <w:rsid w:val="00364B4A"/>
    <w:rsid w:val="00364FC3"/>
    <w:rsid w:val="00365411"/>
    <w:rsid w:val="0036556D"/>
    <w:rsid w:val="00365FA2"/>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7B9"/>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676"/>
    <w:rsid w:val="003B0B5B"/>
    <w:rsid w:val="003B0B98"/>
    <w:rsid w:val="003B0E79"/>
    <w:rsid w:val="003B134F"/>
    <w:rsid w:val="003B1C92"/>
    <w:rsid w:val="003B224E"/>
    <w:rsid w:val="003B2494"/>
    <w:rsid w:val="003B2F53"/>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5F6E"/>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2EEA"/>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2D38"/>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83"/>
    <w:rsid w:val="00447AC6"/>
    <w:rsid w:val="00447E0C"/>
    <w:rsid w:val="00447F54"/>
    <w:rsid w:val="00450B46"/>
    <w:rsid w:val="00450B7E"/>
    <w:rsid w:val="00450DB6"/>
    <w:rsid w:val="00450F37"/>
    <w:rsid w:val="00451067"/>
    <w:rsid w:val="0045123B"/>
    <w:rsid w:val="0045136B"/>
    <w:rsid w:val="00451768"/>
    <w:rsid w:val="00451854"/>
    <w:rsid w:val="00451C7E"/>
    <w:rsid w:val="004520A3"/>
    <w:rsid w:val="004522AA"/>
    <w:rsid w:val="0045261E"/>
    <w:rsid w:val="004529E1"/>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5E00"/>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885"/>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49"/>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E6C"/>
    <w:rsid w:val="00532F8B"/>
    <w:rsid w:val="00533244"/>
    <w:rsid w:val="00533620"/>
    <w:rsid w:val="00533737"/>
    <w:rsid w:val="00533C27"/>
    <w:rsid w:val="00533EB8"/>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63F"/>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AF8"/>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25"/>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A79"/>
    <w:rsid w:val="00591C7D"/>
    <w:rsid w:val="00591E8C"/>
    <w:rsid w:val="00591EFE"/>
    <w:rsid w:val="0059240E"/>
    <w:rsid w:val="005926EE"/>
    <w:rsid w:val="00592712"/>
    <w:rsid w:val="005927B8"/>
    <w:rsid w:val="005929DD"/>
    <w:rsid w:val="00592B03"/>
    <w:rsid w:val="0059303C"/>
    <w:rsid w:val="005934C4"/>
    <w:rsid w:val="00593917"/>
    <w:rsid w:val="00593952"/>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1D80"/>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098"/>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659"/>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523"/>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18A"/>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1F63"/>
    <w:rsid w:val="00652146"/>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948"/>
    <w:rsid w:val="006B0F90"/>
    <w:rsid w:val="006B113E"/>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0E29"/>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7B"/>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B38"/>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41F"/>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8A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65"/>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689"/>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0F54"/>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3F"/>
    <w:rsid w:val="008756A4"/>
    <w:rsid w:val="00875B79"/>
    <w:rsid w:val="00875EA3"/>
    <w:rsid w:val="00875F73"/>
    <w:rsid w:val="0087601F"/>
    <w:rsid w:val="00876257"/>
    <w:rsid w:val="00876537"/>
    <w:rsid w:val="00876540"/>
    <w:rsid w:val="00876760"/>
    <w:rsid w:val="00876E87"/>
    <w:rsid w:val="008770ED"/>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592"/>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654"/>
    <w:rsid w:val="0095568D"/>
    <w:rsid w:val="0095569C"/>
    <w:rsid w:val="00955C0A"/>
    <w:rsid w:val="00955C4F"/>
    <w:rsid w:val="009561BE"/>
    <w:rsid w:val="00956A7B"/>
    <w:rsid w:val="00956ABD"/>
    <w:rsid w:val="00956AC2"/>
    <w:rsid w:val="00956ADA"/>
    <w:rsid w:val="00956C4C"/>
    <w:rsid w:val="00956E3E"/>
    <w:rsid w:val="00956F8B"/>
    <w:rsid w:val="009570BD"/>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55"/>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685"/>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871"/>
    <w:rsid w:val="009C2A20"/>
    <w:rsid w:val="009C3101"/>
    <w:rsid w:val="009C3110"/>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789"/>
    <w:rsid w:val="009C5CCA"/>
    <w:rsid w:val="009C5D2C"/>
    <w:rsid w:val="009C5DE1"/>
    <w:rsid w:val="009C62DA"/>
    <w:rsid w:val="009C6542"/>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1F"/>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1B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6F50"/>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2F"/>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A59"/>
    <w:rsid w:val="00AB4BBE"/>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AAE"/>
    <w:rsid w:val="00AC2EC3"/>
    <w:rsid w:val="00AC32FC"/>
    <w:rsid w:val="00AC33BA"/>
    <w:rsid w:val="00AC3E0A"/>
    <w:rsid w:val="00AC46F5"/>
    <w:rsid w:val="00AC4903"/>
    <w:rsid w:val="00AC4D5C"/>
    <w:rsid w:val="00AC5243"/>
    <w:rsid w:val="00AC5548"/>
    <w:rsid w:val="00AC568F"/>
    <w:rsid w:val="00AC5AB4"/>
    <w:rsid w:val="00AC63D7"/>
    <w:rsid w:val="00AC6644"/>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5F1D"/>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CD"/>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56D"/>
    <w:rsid w:val="00AF4C11"/>
    <w:rsid w:val="00AF4DC9"/>
    <w:rsid w:val="00AF5194"/>
    <w:rsid w:val="00AF53EF"/>
    <w:rsid w:val="00AF56B7"/>
    <w:rsid w:val="00AF57B9"/>
    <w:rsid w:val="00AF5837"/>
    <w:rsid w:val="00AF59EA"/>
    <w:rsid w:val="00AF5A8D"/>
    <w:rsid w:val="00AF5AF4"/>
    <w:rsid w:val="00AF5C81"/>
    <w:rsid w:val="00AF621F"/>
    <w:rsid w:val="00AF6695"/>
    <w:rsid w:val="00AF6BBC"/>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477"/>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CF"/>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773"/>
    <w:rsid w:val="00B447B3"/>
    <w:rsid w:val="00B4497C"/>
    <w:rsid w:val="00B44A7D"/>
    <w:rsid w:val="00B44F99"/>
    <w:rsid w:val="00B453B6"/>
    <w:rsid w:val="00B4570F"/>
    <w:rsid w:val="00B45876"/>
    <w:rsid w:val="00B458A1"/>
    <w:rsid w:val="00B458FC"/>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B7"/>
    <w:rsid w:val="00B51003"/>
    <w:rsid w:val="00B511CE"/>
    <w:rsid w:val="00B51542"/>
    <w:rsid w:val="00B5157A"/>
    <w:rsid w:val="00B51996"/>
    <w:rsid w:val="00B51D1D"/>
    <w:rsid w:val="00B5243A"/>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0"/>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66D"/>
    <w:rsid w:val="00BA3A30"/>
    <w:rsid w:val="00BA3A83"/>
    <w:rsid w:val="00BA3C1F"/>
    <w:rsid w:val="00BA3D23"/>
    <w:rsid w:val="00BA41B0"/>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9A3"/>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3F04"/>
    <w:rsid w:val="00BB4207"/>
    <w:rsid w:val="00BB4D92"/>
    <w:rsid w:val="00BB4FE3"/>
    <w:rsid w:val="00BB51DE"/>
    <w:rsid w:val="00BB531B"/>
    <w:rsid w:val="00BB55BB"/>
    <w:rsid w:val="00BB5F90"/>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BA9"/>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917"/>
    <w:rsid w:val="00BD2A27"/>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140"/>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4EE0"/>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078"/>
    <w:rsid w:val="00C94235"/>
    <w:rsid w:val="00C944FA"/>
    <w:rsid w:val="00C94509"/>
    <w:rsid w:val="00C948EA"/>
    <w:rsid w:val="00C94F95"/>
    <w:rsid w:val="00C9560D"/>
    <w:rsid w:val="00C95854"/>
    <w:rsid w:val="00C958D6"/>
    <w:rsid w:val="00C95AA1"/>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0A"/>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A5"/>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46"/>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3F51"/>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3FA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A5"/>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27D8F"/>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19B"/>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983"/>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4FA"/>
    <w:rsid w:val="00D857B8"/>
    <w:rsid w:val="00D85993"/>
    <w:rsid w:val="00D85C0F"/>
    <w:rsid w:val="00D85D1E"/>
    <w:rsid w:val="00D85D58"/>
    <w:rsid w:val="00D85F13"/>
    <w:rsid w:val="00D863E2"/>
    <w:rsid w:val="00D866AB"/>
    <w:rsid w:val="00D86715"/>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247"/>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821"/>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0C9"/>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163"/>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110"/>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68A"/>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FA"/>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A1C"/>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D6E"/>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A47"/>
    <w:rsid w:val="00EB3B30"/>
    <w:rsid w:val="00EB421C"/>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BD0"/>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A19"/>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4F3F"/>
    <w:rsid w:val="00ED5563"/>
    <w:rsid w:val="00ED57AA"/>
    <w:rsid w:val="00ED57D7"/>
    <w:rsid w:val="00ED5C55"/>
    <w:rsid w:val="00ED5FE4"/>
    <w:rsid w:val="00ED65DB"/>
    <w:rsid w:val="00ED68D4"/>
    <w:rsid w:val="00ED6CCE"/>
    <w:rsid w:val="00ED6CFA"/>
    <w:rsid w:val="00ED6FF5"/>
    <w:rsid w:val="00ED7164"/>
    <w:rsid w:val="00ED71C5"/>
    <w:rsid w:val="00ED770B"/>
    <w:rsid w:val="00ED7883"/>
    <w:rsid w:val="00ED7EE2"/>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629"/>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5DFD"/>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50F"/>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E1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B79"/>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2B8"/>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235"/>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22E"/>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1F89C8-54F2-4278-BAF2-3F3F608CE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927</Words>
  <Characters>5289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4</cp:revision>
  <cp:lastPrinted>2015-03-27T14:25:00Z</cp:lastPrinted>
  <dcterms:created xsi:type="dcterms:W3CDTF">2021-06-05T03:54:00Z</dcterms:created>
  <dcterms:modified xsi:type="dcterms:W3CDTF">2021-06-07T01:13:00Z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